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91E8" w14:textId="77777777" w:rsidR="002A2B14" w:rsidRPr="00360045" w:rsidRDefault="002A2B14" w:rsidP="007E673A">
      <w:pPr>
        <w:pStyle w:val="a3"/>
        <w:rPr>
          <w:rFonts w:cs="Times New Roman"/>
        </w:rPr>
      </w:pPr>
      <w:r w:rsidRPr="00360045">
        <w:rPr>
          <w:rFonts w:cs="Times New Roman" w:hint="eastAsia"/>
        </w:rPr>
        <w:t>2D hydrodynamic modeling for fish habitat assessment of two competing freshwater fish in the Yagawa River</w:t>
      </w:r>
    </w:p>
    <w:p w14:paraId="05046426" w14:textId="77777777" w:rsidR="00390788" w:rsidRDefault="00390788" w:rsidP="00390788"/>
    <w:p w14:paraId="1482CAD1" w14:textId="77777777" w:rsidR="007E673A" w:rsidRPr="007E673A" w:rsidRDefault="002A2B14" w:rsidP="007E673A">
      <w:pPr>
        <w:pStyle w:val="Author"/>
        <w:rPr>
          <w:rFonts w:cs="Times New Roman"/>
          <w:sz w:val="20"/>
        </w:rPr>
      </w:pPr>
      <w:r w:rsidRPr="007E673A">
        <w:rPr>
          <w:rFonts w:cs="Times New Roman" w:hint="eastAsia"/>
          <w:sz w:val="20"/>
        </w:rPr>
        <w:t>Takahiko Kawasaki</w:t>
      </w:r>
    </w:p>
    <w:p w14:paraId="78AB7290" w14:textId="0B7A3920" w:rsidR="007E673A" w:rsidRDefault="007E673A" w:rsidP="007E673A">
      <w:pPr>
        <w:pStyle w:val="Affiliation"/>
        <w:spacing w:before="0" w:after="0"/>
        <w:rPr>
          <w:rFonts w:cs="Times New Roman"/>
          <w:sz w:val="20"/>
        </w:rPr>
      </w:pPr>
      <w:r w:rsidRPr="007E673A">
        <w:rPr>
          <w:rFonts w:cs="Times New Roman" w:hint="eastAsia"/>
          <w:sz w:val="20"/>
        </w:rPr>
        <w:t>Faculty of Agriculture, Tokyo University of Agriculture and Technology</w:t>
      </w:r>
    </w:p>
    <w:p w14:paraId="6AEE42DC" w14:textId="6123B563" w:rsidR="004E0DE8" w:rsidRPr="004E0DE8" w:rsidRDefault="004E0DE8" w:rsidP="004E0DE8">
      <w:pPr>
        <w:pStyle w:val="Affiliation"/>
        <w:spacing w:before="0" w:after="0"/>
        <w:rPr>
          <w:rFonts w:cs="Times New Roman"/>
          <w:sz w:val="20"/>
        </w:rPr>
      </w:pPr>
      <w:r w:rsidRPr="004E0DE8">
        <w:rPr>
          <w:rFonts w:cs="Times New Roman" w:hint="eastAsia"/>
          <w:sz w:val="20"/>
        </w:rPr>
        <w:t>T</w:t>
      </w:r>
      <w:r w:rsidRPr="004E0DE8">
        <w:rPr>
          <w:rFonts w:cs="Times New Roman"/>
          <w:sz w:val="20"/>
        </w:rPr>
        <w:t>okyo, Japan</w:t>
      </w:r>
    </w:p>
    <w:p w14:paraId="6456F8D2" w14:textId="77777777" w:rsidR="007E673A" w:rsidRDefault="007E673A" w:rsidP="001117BE"/>
    <w:p w14:paraId="77946987" w14:textId="77777777" w:rsidR="007E673A" w:rsidRPr="007E673A" w:rsidRDefault="002A2B14" w:rsidP="007E673A">
      <w:pPr>
        <w:pStyle w:val="Author"/>
        <w:rPr>
          <w:rFonts w:cs="Times New Roman"/>
          <w:sz w:val="20"/>
        </w:rPr>
      </w:pPr>
      <w:r w:rsidRPr="007E673A">
        <w:rPr>
          <w:rFonts w:cs="Times New Roman" w:hint="eastAsia"/>
          <w:sz w:val="20"/>
        </w:rPr>
        <w:t xml:space="preserve"> Risa Kawashima</w:t>
      </w:r>
    </w:p>
    <w:p w14:paraId="13A146B3" w14:textId="77777777" w:rsidR="007E673A" w:rsidRPr="007E673A" w:rsidRDefault="007E673A" w:rsidP="007E673A">
      <w:pPr>
        <w:pStyle w:val="Affiliation"/>
        <w:spacing w:before="0" w:after="0"/>
        <w:rPr>
          <w:rFonts w:cs="Times New Roman"/>
          <w:sz w:val="20"/>
        </w:rPr>
      </w:pPr>
      <w:r w:rsidRPr="007E673A">
        <w:rPr>
          <w:rFonts w:cs="Times New Roman" w:hint="eastAsia"/>
          <w:sz w:val="20"/>
        </w:rPr>
        <w:t>Graduate School of Agriculture, Tokyo University of Agriculture and Technology</w:t>
      </w:r>
    </w:p>
    <w:p w14:paraId="118182FE" w14:textId="77777777" w:rsidR="004E0DE8" w:rsidRPr="004E0DE8" w:rsidRDefault="004E0DE8" w:rsidP="004E0DE8">
      <w:pPr>
        <w:pStyle w:val="Affiliation"/>
        <w:spacing w:before="0" w:after="0"/>
        <w:rPr>
          <w:rFonts w:cs="Times New Roman"/>
          <w:sz w:val="20"/>
        </w:rPr>
      </w:pPr>
      <w:r w:rsidRPr="004E0DE8">
        <w:rPr>
          <w:rFonts w:cs="Times New Roman" w:hint="eastAsia"/>
          <w:sz w:val="20"/>
        </w:rPr>
        <w:t>T</w:t>
      </w:r>
      <w:r w:rsidRPr="004E0DE8">
        <w:rPr>
          <w:rFonts w:cs="Times New Roman"/>
          <w:sz w:val="20"/>
        </w:rPr>
        <w:t>okyo, Japan</w:t>
      </w:r>
    </w:p>
    <w:p w14:paraId="2D21EECF" w14:textId="77777777" w:rsidR="007E673A" w:rsidRDefault="007E673A" w:rsidP="001117BE"/>
    <w:p w14:paraId="09D3545E" w14:textId="77777777" w:rsidR="007E673A" w:rsidRPr="007E673A" w:rsidRDefault="002A2B14" w:rsidP="007E673A">
      <w:pPr>
        <w:pStyle w:val="Author"/>
        <w:rPr>
          <w:rFonts w:cs="Times New Roman"/>
          <w:sz w:val="20"/>
        </w:rPr>
      </w:pPr>
      <w:r w:rsidRPr="007E673A">
        <w:rPr>
          <w:rFonts w:cs="Times New Roman" w:hint="eastAsia"/>
          <w:sz w:val="20"/>
        </w:rPr>
        <w:t xml:space="preserve"> Shinji Fukuda</w:t>
      </w:r>
    </w:p>
    <w:p w14:paraId="0B585379" w14:textId="77777777" w:rsidR="002A2B14" w:rsidRPr="007E673A" w:rsidRDefault="002A2B14" w:rsidP="007E673A">
      <w:pPr>
        <w:pStyle w:val="Affiliation"/>
        <w:spacing w:before="0" w:after="0"/>
        <w:rPr>
          <w:rFonts w:cs="Times New Roman"/>
          <w:sz w:val="20"/>
        </w:rPr>
      </w:pPr>
      <w:r w:rsidRPr="007E673A">
        <w:rPr>
          <w:rFonts w:cs="Times New Roman" w:hint="eastAsia"/>
          <w:sz w:val="20"/>
        </w:rPr>
        <w:t>Institute of Agriculture, Tokyo University of Agriculture and Technology</w:t>
      </w:r>
    </w:p>
    <w:p w14:paraId="2538E762" w14:textId="77777777" w:rsidR="004E0DE8" w:rsidRPr="004E0DE8" w:rsidRDefault="004E0DE8" w:rsidP="004E0DE8">
      <w:pPr>
        <w:pStyle w:val="Affiliation"/>
        <w:spacing w:before="0" w:after="0"/>
        <w:rPr>
          <w:rFonts w:cs="Times New Roman"/>
          <w:sz w:val="20"/>
        </w:rPr>
      </w:pPr>
      <w:r w:rsidRPr="004E0DE8">
        <w:rPr>
          <w:rFonts w:cs="Times New Roman" w:hint="eastAsia"/>
          <w:sz w:val="20"/>
        </w:rPr>
        <w:t>T</w:t>
      </w:r>
      <w:r w:rsidRPr="004E0DE8">
        <w:rPr>
          <w:rFonts w:cs="Times New Roman"/>
          <w:sz w:val="20"/>
        </w:rPr>
        <w:t>okyo, Japan</w:t>
      </w:r>
    </w:p>
    <w:p w14:paraId="5686FAB5" w14:textId="77777777" w:rsidR="007E673A" w:rsidRPr="001117BE" w:rsidRDefault="007E673A" w:rsidP="001117BE"/>
    <w:p w14:paraId="134CE2F9" w14:textId="22575590" w:rsidR="002A2B14" w:rsidRPr="001117BE" w:rsidRDefault="002A2B14" w:rsidP="001117BE">
      <w:pPr>
        <w:pStyle w:val="Abstract"/>
        <w:spacing w:before="0" w:after="0" w:line="260" w:lineRule="exact"/>
        <w:ind w:left="0" w:right="24"/>
        <w:rPr>
          <w:rFonts w:cs="Times New Roman"/>
          <w:sz w:val="20"/>
        </w:rPr>
      </w:pPr>
      <w:r w:rsidRPr="001117BE">
        <w:rPr>
          <w:rFonts w:cs="Times New Roman" w:hint="eastAsia"/>
          <w:sz w:val="20"/>
        </w:rPr>
        <w:t xml:space="preserve">Small streams can provide important instream habitats for freshwater ecosystems such as fish and macroinvertebrates. Appropriate river management methods vary from river to river, and it is therefore important to understand the spatiotemporal characteristic of a target river. In this study, the authors conducted 2D hydrodynamic modelling using the </w:t>
      </w:r>
      <w:proofErr w:type="spellStart"/>
      <w:r w:rsidRPr="001117BE">
        <w:rPr>
          <w:rFonts w:cs="Times New Roman" w:hint="eastAsia"/>
          <w:sz w:val="20"/>
        </w:rPr>
        <w:t>iRIC</w:t>
      </w:r>
      <w:proofErr w:type="spellEnd"/>
      <w:r w:rsidRPr="001117BE">
        <w:rPr>
          <w:rFonts w:cs="Times New Roman" w:hint="eastAsia"/>
          <w:sz w:val="20"/>
        </w:rPr>
        <w:t xml:space="preserve"> software based on field surveys in a spring-fed stream in Tokyo, Japan. A series of physical habitat measurement including bed elevation, water depth, water velocity, substrates, percent vegetation coverage, etc., was conducted in a 300-m reach of the </w:t>
      </w:r>
      <w:proofErr w:type="spellStart"/>
      <w:r w:rsidRPr="001117BE">
        <w:rPr>
          <w:rFonts w:cs="Times New Roman" w:hint="eastAsia"/>
          <w:sz w:val="20"/>
        </w:rPr>
        <w:t>Yagawa</w:t>
      </w:r>
      <w:proofErr w:type="spellEnd"/>
      <w:r w:rsidRPr="001117BE">
        <w:rPr>
          <w:rFonts w:cs="Times New Roman" w:hint="eastAsia"/>
          <w:sz w:val="20"/>
        </w:rPr>
        <w:t xml:space="preserve"> river. Fish habitat suitability for </w:t>
      </w:r>
      <w:proofErr w:type="spellStart"/>
      <w:r w:rsidRPr="001117BE">
        <w:rPr>
          <w:rFonts w:cs="Times New Roman" w:hint="eastAsia"/>
          <w:sz w:val="20"/>
        </w:rPr>
        <w:t>Nipponocypris</w:t>
      </w:r>
      <w:proofErr w:type="spellEnd"/>
      <w:r w:rsidRPr="001117BE">
        <w:rPr>
          <w:rFonts w:cs="Times New Roman" w:hint="eastAsia"/>
          <w:sz w:val="20"/>
        </w:rPr>
        <w:t xml:space="preserve"> </w:t>
      </w:r>
      <w:proofErr w:type="spellStart"/>
      <w:r w:rsidRPr="001117BE">
        <w:rPr>
          <w:rFonts w:cs="Times New Roman" w:hint="eastAsia"/>
          <w:sz w:val="20"/>
        </w:rPr>
        <w:t>temminckii</w:t>
      </w:r>
      <w:proofErr w:type="spellEnd"/>
      <w:r w:rsidRPr="001117BE">
        <w:rPr>
          <w:rFonts w:cs="Times New Roman" w:hint="eastAsia"/>
          <w:sz w:val="20"/>
        </w:rPr>
        <w:t xml:space="preserve">, and </w:t>
      </w:r>
      <w:proofErr w:type="spellStart"/>
      <w:r w:rsidRPr="001117BE">
        <w:rPr>
          <w:rFonts w:cs="Times New Roman" w:hint="eastAsia"/>
          <w:sz w:val="20"/>
        </w:rPr>
        <w:t>Lefua</w:t>
      </w:r>
      <w:proofErr w:type="spellEnd"/>
      <w:r w:rsidRPr="001117BE">
        <w:rPr>
          <w:rFonts w:cs="Times New Roman" w:hint="eastAsia"/>
          <w:sz w:val="20"/>
        </w:rPr>
        <w:t xml:space="preserve"> </w:t>
      </w:r>
      <w:proofErr w:type="spellStart"/>
      <w:r w:rsidRPr="001117BE">
        <w:rPr>
          <w:rFonts w:cs="Times New Roman" w:hint="eastAsia"/>
          <w:sz w:val="20"/>
        </w:rPr>
        <w:t>echigonia</w:t>
      </w:r>
      <w:proofErr w:type="spellEnd"/>
      <w:r w:rsidRPr="001117BE">
        <w:rPr>
          <w:rFonts w:cs="Times New Roman" w:hint="eastAsia"/>
          <w:sz w:val="20"/>
        </w:rPr>
        <w:t xml:space="preserve"> was assessed considering water depth and velocity using the habitat suitability index (HIS) approach. As a result, the simulated water level showed a good agreement with observed one (RMSE=0.0414). However, the simulated water velocity appeared to show an error of up to 0.3 m/s which requires further investigation for improvement. Habitat suitability distribution in the target reach changed with seasonal flow dynamics. The result helps to understand the seasonal dynamics of the fish habitat that can be used for a deeper understanding of population dynamics in the river. However, there are some limitations in this study. Since we considered only the depth and velocity for habitat assessment in this study, it is necessary to consider other factors such as substrate and vegetation. In addition, our 2D hydrodynamic model showed underestimation specifically for depth and thus the actual habitat suitability may be overestimated. Further investigation is necessary to improve model performance of the hydrodynamic model.</w:t>
      </w:r>
    </w:p>
    <w:p w14:paraId="07AC2F8B" w14:textId="77777777" w:rsidR="002A2B14" w:rsidRPr="001117BE" w:rsidRDefault="002A2B14" w:rsidP="001117BE">
      <w:pPr>
        <w:pStyle w:val="Abstract"/>
        <w:spacing w:before="0" w:after="0" w:line="260" w:lineRule="exact"/>
        <w:ind w:left="0" w:right="24"/>
        <w:rPr>
          <w:rFonts w:cs="Times New Roman"/>
          <w:sz w:val="20"/>
        </w:rPr>
      </w:pPr>
    </w:p>
    <w:p w14:paraId="73A8AD1A" w14:textId="77777777" w:rsidR="002A2B14" w:rsidRPr="00BD2F2D" w:rsidRDefault="002A2B14" w:rsidP="003F6428">
      <w:pPr>
        <w:rPr>
          <w:rFonts w:cs="Times New Roman"/>
        </w:rPr>
      </w:pPr>
    </w:p>
    <w:sectPr w:rsidR="002A2B14" w:rsidRPr="00BD2F2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27CB" w14:textId="77777777" w:rsidR="00AC20DB" w:rsidRDefault="00AC20DB">
      <w:r>
        <w:separator/>
      </w:r>
    </w:p>
  </w:endnote>
  <w:endnote w:type="continuationSeparator" w:id="0">
    <w:p w14:paraId="0ED8A400" w14:textId="77777777" w:rsidR="00AC20DB" w:rsidRDefault="00AC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00000000" w:usb1="09060000" w:usb2="0000001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42F0"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D997" w14:textId="77777777" w:rsidR="00AC20DB" w:rsidRDefault="00AC20DB">
      <w:r>
        <w:separator/>
      </w:r>
    </w:p>
  </w:footnote>
  <w:footnote w:type="continuationSeparator" w:id="0">
    <w:p w14:paraId="56265168" w14:textId="77777777" w:rsidR="00AC20DB" w:rsidRDefault="00AC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234E"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8331"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2C98D6A7"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7C27D78"/>
    <w:multiLevelType w:val="hybridMultilevel"/>
    <w:tmpl w:val="111820D8"/>
    <w:lvl w:ilvl="0" w:tplc="2E8C1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5"/>
  </w:num>
  <w:num w:numId="3" w16cid:durableId="1792935302">
    <w:abstractNumId w:val="2"/>
  </w:num>
  <w:num w:numId="4" w16cid:durableId="635598627">
    <w:abstractNumId w:val="1"/>
  </w:num>
  <w:num w:numId="5" w16cid:durableId="1047995013">
    <w:abstractNumId w:val="3"/>
  </w:num>
  <w:num w:numId="6" w16cid:durableId="303895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117BE"/>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A2B14"/>
    <w:rsid w:val="002B2705"/>
    <w:rsid w:val="00346D5C"/>
    <w:rsid w:val="00347CB4"/>
    <w:rsid w:val="00360045"/>
    <w:rsid w:val="00390788"/>
    <w:rsid w:val="003C3A0C"/>
    <w:rsid w:val="003F6428"/>
    <w:rsid w:val="00445FD7"/>
    <w:rsid w:val="004846B7"/>
    <w:rsid w:val="00491EF5"/>
    <w:rsid w:val="00496B42"/>
    <w:rsid w:val="004A43BC"/>
    <w:rsid w:val="004E0DE8"/>
    <w:rsid w:val="00533079"/>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7E673A"/>
    <w:rsid w:val="00804728"/>
    <w:rsid w:val="0081382A"/>
    <w:rsid w:val="008B5525"/>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0DB"/>
    <w:rsid w:val="00AC26E0"/>
    <w:rsid w:val="00AC52A2"/>
    <w:rsid w:val="00B35670"/>
    <w:rsid w:val="00B52D1A"/>
    <w:rsid w:val="00B63BD1"/>
    <w:rsid w:val="00B924FC"/>
    <w:rsid w:val="00BB6B53"/>
    <w:rsid w:val="00BD0572"/>
    <w:rsid w:val="00BD127D"/>
    <w:rsid w:val="00BD2F2D"/>
    <w:rsid w:val="00C027E9"/>
    <w:rsid w:val="00C56175"/>
    <w:rsid w:val="00C8132E"/>
    <w:rsid w:val="00CC1405"/>
    <w:rsid w:val="00CC5908"/>
    <w:rsid w:val="00D26AF1"/>
    <w:rsid w:val="00D529E7"/>
    <w:rsid w:val="00D64DA2"/>
    <w:rsid w:val="00D942E5"/>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85635E"/>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1827</Characters>
  <Application>Microsoft Office Word</Application>
  <DocSecurity>0</DocSecurity>
  <Lines>15</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2143</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12</cp:revision>
  <cp:lastPrinted>2013-12-19T14:46:00Z</cp:lastPrinted>
  <dcterms:created xsi:type="dcterms:W3CDTF">2022-10-01T07:32:00Z</dcterms:created>
  <dcterms:modified xsi:type="dcterms:W3CDTF">2022-10-07T02:50:00Z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