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5447" w14:textId="120F2493" w:rsidR="002C3234" w:rsidRDefault="00A659F9" w:rsidP="002C3234">
      <w:pPr>
        <w:jc w:val="center"/>
        <w:rPr>
          <w:rFonts w:ascii="Times New Roman" w:eastAsia="Times New Roman" w:hAnsi="Times New Roman" w:cs="Times New Roman"/>
          <w:b/>
          <w:caps/>
          <w:kern w:val="28"/>
          <w:sz w:val="24"/>
          <w:szCs w:val="24"/>
          <w:lang w:eastAsia="en-US"/>
        </w:rPr>
      </w:pPr>
      <w:r w:rsidRPr="00A659F9">
        <w:rPr>
          <w:rFonts w:ascii="Times New Roman" w:eastAsia="Times New Roman" w:hAnsi="Times New Roman" w:cs="Times New Roman"/>
          <w:b/>
          <w:caps/>
          <w:kern w:val="28"/>
          <w:sz w:val="24"/>
          <w:szCs w:val="24"/>
          <w:lang w:eastAsia="en-US"/>
        </w:rPr>
        <w:t>A Review of Sediment Reduction Benefits of Soil and Water Conservation Measures in China</w:t>
      </w:r>
    </w:p>
    <w:p w14:paraId="69FAC476" w14:textId="77777777" w:rsidR="00D61025" w:rsidRPr="001413A8" w:rsidRDefault="00D61025" w:rsidP="002C3234">
      <w:pPr>
        <w:jc w:val="center"/>
        <w:rPr>
          <w:lang w:eastAsia="en-US"/>
        </w:rPr>
      </w:pPr>
    </w:p>
    <w:p w14:paraId="1C07C752" w14:textId="4A7A8B5E" w:rsidR="00D61025" w:rsidRDefault="00D61025" w:rsidP="00A00D3C">
      <w:pPr>
        <w:pStyle w:val="Affiliation"/>
        <w:spacing w:before="0" w:after="0" w:line="260" w:lineRule="exact"/>
        <w:rPr>
          <w:i w:val="0"/>
          <w:caps/>
          <w:sz w:val="20"/>
        </w:rPr>
      </w:pPr>
      <w:r w:rsidRPr="00D61025">
        <w:rPr>
          <w:i w:val="0"/>
          <w:caps/>
          <w:sz w:val="20"/>
        </w:rPr>
        <w:t>Jingjing Xu, Zhi Zhao</w:t>
      </w:r>
    </w:p>
    <w:p w14:paraId="44D9C7BD" w14:textId="74F28532" w:rsidR="00A659F9" w:rsidRDefault="00D61025" w:rsidP="00A00D3C">
      <w:pPr>
        <w:pStyle w:val="Affiliation"/>
        <w:spacing w:before="0" w:after="0" w:line="260" w:lineRule="exact"/>
        <w:rPr>
          <w:sz w:val="20"/>
        </w:rPr>
      </w:pPr>
      <w:r w:rsidRPr="00D61025">
        <w:rPr>
          <w:sz w:val="20"/>
        </w:rPr>
        <w:t>International Research and Training Center on Erosion and Sedimentation</w:t>
      </w:r>
      <w:r>
        <w:rPr>
          <w:rFonts w:ascii="宋体" w:eastAsia="宋体" w:hAnsi="宋体" w:cs="宋体"/>
          <w:sz w:val="20"/>
          <w:lang w:eastAsia="zh-CN"/>
        </w:rPr>
        <w:t xml:space="preserve">, </w:t>
      </w:r>
      <w:r w:rsidRPr="00D61025">
        <w:rPr>
          <w:sz w:val="20"/>
        </w:rPr>
        <w:t>China Institute of Water Resources and Hydropower Research</w:t>
      </w:r>
    </w:p>
    <w:p w14:paraId="6DF3818D" w14:textId="67292E4F" w:rsidR="00A00D3C" w:rsidRDefault="00D61025" w:rsidP="00A00D3C">
      <w:pPr>
        <w:pStyle w:val="Affiliation"/>
        <w:spacing w:before="0" w:after="0" w:line="260" w:lineRule="exact"/>
        <w:rPr>
          <w:sz w:val="20"/>
        </w:rPr>
      </w:pPr>
      <w:r>
        <w:rPr>
          <w:sz w:val="20"/>
        </w:rPr>
        <w:t>Beijing</w:t>
      </w:r>
      <w:r w:rsidR="00A659F9">
        <w:rPr>
          <w:sz w:val="20"/>
        </w:rPr>
        <w:t>, China</w:t>
      </w:r>
    </w:p>
    <w:p w14:paraId="5E461088" w14:textId="77777777" w:rsidR="00A00D3C" w:rsidRPr="001413A8" w:rsidRDefault="00A00D3C" w:rsidP="00A00D3C">
      <w:pPr>
        <w:rPr>
          <w:lang w:eastAsia="en-US"/>
        </w:rPr>
      </w:pPr>
    </w:p>
    <w:p w14:paraId="5B44BD9E" w14:textId="58626CFA" w:rsidR="00807C22" w:rsidRPr="00807C22" w:rsidRDefault="00807C22" w:rsidP="00807C22">
      <w:pPr>
        <w:spacing w:line="260" w:lineRule="exact"/>
        <w:rPr>
          <w:rFonts w:ascii="Times New Roman" w:eastAsia="宋体" w:hAnsi="Times New Roman" w:cs="Times New Roman"/>
          <w:color w:val="333333"/>
          <w:kern w:val="0"/>
          <w:sz w:val="20"/>
          <w:szCs w:val="20"/>
        </w:rPr>
      </w:pPr>
      <w:r w:rsidRPr="00807C22">
        <w:rPr>
          <w:rFonts w:ascii="Times New Roman" w:eastAsia="宋体" w:hAnsi="Times New Roman" w:cs="Times New Roman"/>
          <w:b/>
          <w:bCs/>
          <w:color w:val="333333"/>
          <w:kern w:val="0"/>
          <w:sz w:val="20"/>
          <w:szCs w:val="20"/>
        </w:rPr>
        <w:t>Abstract:</w:t>
      </w:r>
      <w:r w:rsidRPr="00807C22">
        <w:rPr>
          <w:rFonts w:ascii="Times New Roman" w:eastAsia="宋体" w:hAnsi="Times New Roman" w:cs="Times New Roman"/>
          <w:color w:val="333333"/>
          <w:kern w:val="0"/>
          <w:sz w:val="20"/>
          <w:szCs w:val="20"/>
        </w:rPr>
        <w:t xml:space="preserve"> Making clear the sediment reduction benefits of soil and water conservation measures is the primary in the researches of ecological benefits of soil and water conservation. In order to make the sediment reduction benefits of China clear, relevant monitoring and research results were collected which focus on determining the amount of sediment reduction per unit area for single measure by provincial administrative units. Taking the average of all the results of sediment reduction benefits when single measure exists more than one result. Then, the basic characteristics and factors in the existed measures in eight soil and water loss zones dominated by water erosion in China have been discussed. The results indicated that the sediment reduction modulus of soil and water conservation measures in the order: 4146.17 t·km</w:t>
      </w:r>
      <w:r w:rsidRPr="00807C22">
        <w:rPr>
          <w:rFonts w:ascii="Times New Roman" w:eastAsia="宋体" w:hAnsi="Times New Roman" w:cs="Times New Roman"/>
          <w:color w:val="333333"/>
          <w:kern w:val="0"/>
          <w:sz w:val="20"/>
          <w:szCs w:val="20"/>
          <w:vertAlign w:val="superscript"/>
        </w:rPr>
        <w:t>-2</w:t>
      </w:r>
      <w:r w:rsidRPr="00807C22">
        <w:rPr>
          <w:rFonts w:ascii="Times New Roman" w:eastAsia="宋体" w:hAnsi="Times New Roman" w:cs="Times New Roman"/>
          <w:color w:val="333333"/>
          <w:kern w:val="0"/>
          <w:sz w:val="20"/>
          <w:szCs w:val="20"/>
        </w:rPr>
        <w:t>·a</w:t>
      </w:r>
      <w:r w:rsidRPr="00807C22">
        <w:rPr>
          <w:rFonts w:ascii="Times New Roman" w:eastAsia="宋体" w:hAnsi="Times New Roman" w:cs="Times New Roman"/>
          <w:color w:val="333333"/>
          <w:kern w:val="0"/>
          <w:sz w:val="20"/>
          <w:szCs w:val="20"/>
          <w:vertAlign w:val="superscript"/>
        </w:rPr>
        <w:t>-1</w:t>
      </w:r>
      <w:r w:rsidRPr="00807C22">
        <w:rPr>
          <w:rFonts w:ascii="Times New Roman" w:eastAsia="宋体" w:hAnsi="Times New Roman" w:cs="Times New Roman"/>
          <w:color w:val="333333"/>
          <w:kern w:val="0"/>
          <w:sz w:val="20"/>
          <w:szCs w:val="20"/>
        </w:rPr>
        <w:t xml:space="preserve"> in terraces &lt; 3064.73 t·km</w:t>
      </w:r>
      <w:r w:rsidRPr="00807C22">
        <w:rPr>
          <w:rFonts w:ascii="Times New Roman" w:eastAsia="宋体" w:hAnsi="Times New Roman" w:cs="Times New Roman"/>
          <w:color w:val="333333"/>
          <w:kern w:val="0"/>
          <w:sz w:val="20"/>
          <w:szCs w:val="20"/>
          <w:vertAlign w:val="superscript"/>
        </w:rPr>
        <w:t>-2</w:t>
      </w:r>
      <w:r w:rsidRPr="00807C22">
        <w:rPr>
          <w:rFonts w:ascii="Times New Roman" w:eastAsia="宋体" w:hAnsi="Times New Roman" w:cs="Times New Roman"/>
          <w:color w:val="333333"/>
          <w:kern w:val="0"/>
          <w:sz w:val="20"/>
          <w:szCs w:val="20"/>
        </w:rPr>
        <w:t>·a</w:t>
      </w:r>
      <w:r w:rsidRPr="00807C22">
        <w:rPr>
          <w:rFonts w:ascii="Times New Roman" w:eastAsia="宋体" w:hAnsi="Times New Roman" w:cs="Times New Roman"/>
          <w:color w:val="333333"/>
          <w:kern w:val="0"/>
          <w:sz w:val="20"/>
          <w:szCs w:val="20"/>
          <w:vertAlign w:val="superscript"/>
        </w:rPr>
        <w:t>-1</w:t>
      </w:r>
      <w:r w:rsidRPr="00807C22">
        <w:rPr>
          <w:rFonts w:ascii="Times New Roman" w:eastAsia="宋体" w:hAnsi="Times New Roman" w:cs="Times New Roman"/>
          <w:color w:val="333333"/>
          <w:kern w:val="0"/>
          <w:sz w:val="20"/>
          <w:szCs w:val="20"/>
        </w:rPr>
        <w:t xml:space="preserve"> in soil and water conservation forests &lt; 2819.16 t·km</w:t>
      </w:r>
      <w:r w:rsidRPr="00807C22">
        <w:rPr>
          <w:rFonts w:ascii="Times New Roman" w:eastAsia="宋体" w:hAnsi="Times New Roman" w:cs="Times New Roman"/>
          <w:color w:val="333333"/>
          <w:kern w:val="0"/>
          <w:sz w:val="20"/>
          <w:szCs w:val="20"/>
          <w:vertAlign w:val="superscript"/>
        </w:rPr>
        <w:t>-2</w:t>
      </w:r>
      <w:r w:rsidRPr="00807C22">
        <w:rPr>
          <w:rFonts w:ascii="Times New Roman" w:eastAsia="宋体" w:hAnsi="Times New Roman" w:cs="Times New Roman"/>
          <w:color w:val="333333"/>
          <w:kern w:val="0"/>
          <w:sz w:val="20"/>
          <w:szCs w:val="20"/>
        </w:rPr>
        <w:t>·a</w:t>
      </w:r>
      <w:r w:rsidRPr="00807C22">
        <w:rPr>
          <w:rFonts w:ascii="Times New Roman" w:eastAsia="宋体" w:hAnsi="Times New Roman" w:cs="Times New Roman"/>
          <w:color w:val="333333"/>
          <w:kern w:val="0"/>
          <w:sz w:val="20"/>
          <w:szCs w:val="20"/>
          <w:vertAlign w:val="superscript"/>
        </w:rPr>
        <w:t>-1</w:t>
      </w:r>
      <w:r w:rsidRPr="00807C22">
        <w:rPr>
          <w:rFonts w:ascii="Times New Roman" w:eastAsia="宋体" w:hAnsi="Times New Roman" w:cs="Times New Roman"/>
          <w:color w:val="333333"/>
          <w:kern w:val="0"/>
          <w:sz w:val="20"/>
          <w:szCs w:val="20"/>
        </w:rPr>
        <w:t xml:space="preserve"> in fruit-bearing forests &lt; 2273.77 t·km</w:t>
      </w:r>
      <w:r w:rsidRPr="00807C22">
        <w:rPr>
          <w:rFonts w:ascii="Times New Roman" w:eastAsia="宋体" w:hAnsi="Times New Roman" w:cs="Times New Roman"/>
          <w:color w:val="333333"/>
          <w:kern w:val="0"/>
          <w:sz w:val="20"/>
          <w:szCs w:val="20"/>
          <w:vertAlign w:val="superscript"/>
        </w:rPr>
        <w:t>-2</w:t>
      </w:r>
      <w:r w:rsidRPr="00807C22">
        <w:rPr>
          <w:rFonts w:ascii="Times New Roman" w:eastAsia="宋体" w:hAnsi="Times New Roman" w:cs="Times New Roman"/>
          <w:color w:val="333333"/>
          <w:kern w:val="0"/>
          <w:sz w:val="20"/>
          <w:szCs w:val="20"/>
        </w:rPr>
        <w:t>·a</w:t>
      </w:r>
      <w:r w:rsidRPr="00807C22">
        <w:rPr>
          <w:rFonts w:ascii="Times New Roman" w:eastAsia="宋体" w:hAnsi="Times New Roman" w:cs="Times New Roman"/>
          <w:color w:val="333333"/>
          <w:kern w:val="0"/>
          <w:sz w:val="20"/>
          <w:szCs w:val="20"/>
          <w:vertAlign w:val="superscript"/>
        </w:rPr>
        <w:t>-1</w:t>
      </w:r>
      <w:r w:rsidRPr="00807C22">
        <w:rPr>
          <w:rFonts w:ascii="Times New Roman" w:eastAsia="宋体" w:hAnsi="Times New Roman" w:cs="Times New Roman"/>
          <w:color w:val="333333"/>
          <w:kern w:val="0"/>
          <w:sz w:val="20"/>
          <w:szCs w:val="20"/>
        </w:rPr>
        <w:t xml:space="preserve"> in artificial grass planting &lt; 1973.31 t·km</w:t>
      </w:r>
      <w:r w:rsidRPr="00807C22">
        <w:rPr>
          <w:rFonts w:ascii="Times New Roman" w:eastAsia="宋体" w:hAnsi="Times New Roman" w:cs="Times New Roman"/>
          <w:color w:val="333333"/>
          <w:kern w:val="0"/>
          <w:sz w:val="20"/>
          <w:szCs w:val="20"/>
          <w:vertAlign w:val="superscript"/>
        </w:rPr>
        <w:t>-2</w:t>
      </w:r>
      <w:r w:rsidRPr="00807C22">
        <w:rPr>
          <w:rFonts w:ascii="Times New Roman" w:eastAsia="宋体" w:hAnsi="Times New Roman" w:cs="Times New Roman"/>
          <w:color w:val="333333"/>
          <w:kern w:val="0"/>
          <w:sz w:val="20"/>
          <w:szCs w:val="20"/>
        </w:rPr>
        <w:t>·a</w:t>
      </w:r>
      <w:r w:rsidRPr="00807C22">
        <w:rPr>
          <w:rFonts w:ascii="Times New Roman" w:eastAsia="宋体" w:hAnsi="Times New Roman" w:cs="Times New Roman"/>
          <w:color w:val="333333"/>
          <w:kern w:val="0"/>
          <w:sz w:val="20"/>
          <w:szCs w:val="20"/>
          <w:vertAlign w:val="superscript"/>
        </w:rPr>
        <w:t>-1</w:t>
      </w:r>
      <w:r w:rsidRPr="00807C22">
        <w:rPr>
          <w:rFonts w:ascii="Times New Roman" w:eastAsia="宋体" w:hAnsi="Times New Roman" w:cs="Times New Roman"/>
          <w:color w:val="333333"/>
          <w:kern w:val="0"/>
          <w:sz w:val="20"/>
          <w:szCs w:val="20"/>
        </w:rPr>
        <w:t xml:space="preserve"> in blockading administration; the sediment reduction modulus of eight soil and water loss zones in the order: 2400.87 t·km</w:t>
      </w:r>
      <w:r w:rsidRPr="00807C22">
        <w:rPr>
          <w:rFonts w:ascii="Times New Roman" w:eastAsia="宋体" w:hAnsi="Times New Roman" w:cs="Times New Roman"/>
          <w:color w:val="333333"/>
          <w:kern w:val="0"/>
          <w:sz w:val="20"/>
          <w:szCs w:val="20"/>
          <w:vertAlign w:val="superscript"/>
        </w:rPr>
        <w:t>-2</w:t>
      </w:r>
      <w:r w:rsidRPr="00807C22">
        <w:rPr>
          <w:rFonts w:ascii="Times New Roman" w:eastAsia="宋体" w:hAnsi="Times New Roman" w:cs="Times New Roman"/>
          <w:color w:val="333333"/>
          <w:kern w:val="0"/>
          <w:sz w:val="20"/>
          <w:szCs w:val="20"/>
        </w:rPr>
        <w:t>·a</w:t>
      </w:r>
      <w:r w:rsidRPr="00807C22">
        <w:rPr>
          <w:rFonts w:ascii="Times New Roman" w:eastAsia="宋体" w:hAnsi="Times New Roman" w:cs="Times New Roman"/>
          <w:color w:val="333333"/>
          <w:kern w:val="0"/>
          <w:sz w:val="20"/>
          <w:szCs w:val="20"/>
          <w:vertAlign w:val="superscript"/>
        </w:rPr>
        <w:t>-1</w:t>
      </w:r>
      <w:r w:rsidRPr="00807C22">
        <w:rPr>
          <w:rFonts w:ascii="Times New Roman" w:eastAsia="宋体" w:hAnsi="Times New Roman" w:cs="Times New Roman"/>
          <w:color w:val="333333"/>
          <w:kern w:val="0"/>
          <w:sz w:val="20"/>
          <w:szCs w:val="20"/>
        </w:rPr>
        <w:t xml:space="preserve"> in the Southwest Karst Region &lt; 2493.93 t·km</w:t>
      </w:r>
      <w:r w:rsidRPr="00807C22">
        <w:rPr>
          <w:rFonts w:ascii="Times New Roman" w:eastAsia="宋体" w:hAnsi="Times New Roman" w:cs="Times New Roman"/>
          <w:color w:val="333333"/>
          <w:kern w:val="0"/>
          <w:sz w:val="20"/>
          <w:szCs w:val="20"/>
          <w:vertAlign w:val="superscript"/>
        </w:rPr>
        <w:t>-2</w:t>
      </w:r>
      <w:r w:rsidRPr="00807C22">
        <w:rPr>
          <w:rFonts w:ascii="Times New Roman" w:eastAsia="宋体" w:hAnsi="Times New Roman" w:cs="Times New Roman"/>
          <w:color w:val="333333"/>
          <w:kern w:val="0"/>
          <w:sz w:val="20"/>
          <w:szCs w:val="20"/>
        </w:rPr>
        <w:t>·a</w:t>
      </w:r>
      <w:r w:rsidRPr="00807C22">
        <w:rPr>
          <w:rFonts w:ascii="Times New Roman" w:eastAsia="宋体" w:hAnsi="Times New Roman" w:cs="Times New Roman"/>
          <w:color w:val="333333"/>
          <w:kern w:val="0"/>
          <w:sz w:val="20"/>
          <w:szCs w:val="20"/>
          <w:vertAlign w:val="superscript"/>
        </w:rPr>
        <w:t>-1</w:t>
      </w:r>
      <w:r w:rsidRPr="00807C22">
        <w:rPr>
          <w:rFonts w:ascii="Times New Roman" w:eastAsia="宋体" w:hAnsi="Times New Roman" w:cs="Times New Roman"/>
          <w:color w:val="333333"/>
          <w:kern w:val="0"/>
          <w:sz w:val="20"/>
          <w:szCs w:val="20"/>
        </w:rPr>
        <w:t xml:space="preserve"> in the Northern Earth and Rock Mountain Region &lt; 2741.69 t·km</w:t>
      </w:r>
      <w:r w:rsidRPr="00807C22">
        <w:rPr>
          <w:rFonts w:ascii="Times New Roman" w:eastAsia="宋体" w:hAnsi="Times New Roman" w:cs="Times New Roman"/>
          <w:color w:val="333333"/>
          <w:kern w:val="0"/>
          <w:sz w:val="20"/>
          <w:szCs w:val="20"/>
          <w:vertAlign w:val="superscript"/>
        </w:rPr>
        <w:t>-2</w:t>
      </w:r>
      <w:r w:rsidRPr="00807C22">
        <w:rPr>
          <w:rFonts w:ascii="Times New Roman" w:eastAsia="宋体" w:hAnsi="Times New Roman" w:cs="Times New Roman"/>
          <w:color w:val="333333"/>
          <w:kern w:val="0"/>
          <w:sz w:val="20"/>
          <w:szCs w:val="20"/>
        </w:rPr>
        <w:t>·a</w:t>
      </w:r>
      <w:r w:rsidRPr="00807C22">
        <w:rPr>
          <w:rFonts w:ascii="Times New Roman" w:eastAsia="宋体" w:hAnsi="Times New Roman" w:cs="Times New Roman"/>
          <w:color w:val="333333"/>
          <w:kern w:val="0"/>
          <w:sz w:val="20"/>
          <w:szCs w:val="20"/>
          <w:vertAlign w:val="superscript"/>
        </w:rPr>
        <w:t>-1</w:t>
      </w:r>
      <w:r w:rsidRPr="00807C22">
        <w:rPr>
          <w:rFonts w:ascii="Times New Roman" w:eastAsia="宋体" w:hAnsi="Times New Roman" w:cs="Times New Roman"/>
          <w:color w:val="333333"/>
          <w:kern w:val="0"/>
          <w:sz w:val="20"/>
          <w:szCs w:val="20"/>
        </w:rPr>
        <w:t xml:space="preserve"> in the Southern Red Soil Region &lt; 2831.48 t·km</w:t>
      </w:r>
      <w:r w:rsidRPr="00807C22">
        <w:rPr>
          <w:rFonts w:ascii="Times New Roman" w:eastAsia="宋体" w:hAnsi="Times New Roman" w:cs="Times New Roman"/>
          <w:color w:val="333333"/>
          <w:kern w:val="0"/>
          <w:sz w:val="20"/>
          <w:szCs w:val="20"/>
          <w:vertAlign w:val="superscript"/>
        </w:rPr>
        <w:t>-2</w:t>
      </w:r>
      <w:r w:rsidRPr="00807C22">
        <w:rPr>
          <w:rFonts w:ascii="Times New Roman" w:eastAsia="宋体" w:hAnsi="Times New Roman" w:cs="Times New Roman"/>
          <w:color w:val="333333"/>
          <w:kern w:val="0"/>
          <w:sz w:val="20"/>
          <w:szCs w:val="20"/>
        </w:rPr>
        <w:t>·a</w:t>
      </w:r>
      <w:r w:rsidRPr="00807C22">
        <w:rPr>
          <w:rFonts w:ascii="Times New Roman" w:eastAsia="宋体" w:hAnsi="Times New Roman" w:cs="Times New Roman"/>
          <w:color w:val="333333"/>
          <w:kern w:val="0"/>
          <w:sz w:val="20"/>
          <w:szCs w:val="20"/>
          <w:vertAlign w:val="superscript"/>
        </w:rPr>
        <w:t>-1</w:t>
      </w:r>
      <w:r w:rsidRPr="00807C22">
        <w:rPr>
          <w:rFonts w:ascii="Times New Roman" w:eastAsia="宋体" w:hAnsi="Times New Roman" w:cs="Times New Roman"/>
          <w:color w:val="333333"/>
          <w:kern w:val="0"/>
          <w:sz w:val="20"/>
          <w:szCs w:val="20"/>
        </w:rPr>
        <w:t xml:space="preserve"> in the Northern Wind-blown Sandland Region &lt; 3061.22 t·km</w:t>
      </w:r>
      <w:r w:rsidRPr="00807C22">
        <w:rPr>
          <w:rFonts w:ascii="Times New Roman" w:eastAsia="宋体" w:hAnsi="Times New Roman" w:cs="Times New Roman"/>
          <w:color w:val="333333"/>
          <w:kern w:val="0"/>
          <w:sz w:val="20"/>
          <w:szCs w:val="20"/>
          <w:vertAlign w:val="superscript"/>
        </w:rPr>
        <w:t>-2</w:t>
      </w:r>
      <w:r w:rsidRPr="00807C22">
        <w:rPr>
          <w:rFonts w:ascii="Times New Roman" w:eastAsia="宋体" w:hAnsi="Times New Roman" w:cs="Times New Roman"/>
          <w:color w:val="333333"/>
          <w:kern w:val="0"/>
          <w:sz w:val="20"/>
          <w:szCs w:val="20"/>
        </w:rPr>
        <w:t>·a</w:t>
      </w:r>
      <w:r w:rsidRPr="00807C22">
        <w:rPr>
          <w:rFonts w:ascii="Times New Roman" w:eastAsia="宋体" w:hAnsi="Times New Roman" w:cs="Times New Roman"/>
          <w:color w:val="333333"/>
          <w:kern w:val="0"/>
          <w:sz w:val="20"/>
          <w:szCs w:val="20"/>
          <w:vertAlign w:val="superscript"/>
        </w:rPr>
        <w:t>-1</w:t>
      </w:r>
      <w:r w:rsidRPr="00807C22">
        <w:rPr>
          <w:rFonts w:ascii="Times New Roman" w:eastAsia="宋体" w:hAnsi="Times New Roman" w:cs="Times New Roman"/>
          <w:color w:val="333333"/>
          <w:kern w:val="0"/>
          <w:sz w:val="20"/>
          <w:szCs w:val="20"/>
        </w:rPr>
        <w:t xml:space="preserve"> in the Southwest Purple Soil Region &lt; 3088.04 t·km</w:t>
      </w:r>
      <w:r w:rsidRPr="00807C22">
        <w:rPr>
          <w:rFonts w:ascii="Times New Roman" w:eastAsia="宋体" w:hAnsi="Times New Roman" w:cs="Times New Roman"/>
          <w:color w:val="333333"/>
          <w:kern w:val="0"/>
          <w:sz w:val="20"/>
          <w:szCs w:val="20"/>
          <w:vertAlign w:val="superscript"/>
        </w:rPr>
        <w:t>-2</w:t>
      </w:r>
      <w:r w:rsidRPr="00807C22">
        <w:rPr>
          <w:rFonts w:ascii="Times New Roman" w:eastAsia="宋体" w:hAnsi="Times New Roman" w:cs="Times New Roman"/>
          <w:color w:val="333333"/>
          <w:kern w:val="0"/>
          <w:sz w:val="20"/>
          <w:szCs w:val="20"/>
        </w:rPr>
        <w:t>·a</w:t>
      </w:r>
      <w:r w:rsidRPr="00807C22">
        <w:rPr>
          <w:rFonts w:ascii="Times New Roman" w:eastAsia="宋体" w:hAnsi="Times New Roman" w:cs="Times New Roman"/>
          <w:color w:val="333333"/>
          <w:kern w:val="0"/>
          <w:sz w:val="20"/>
          <w:szCs w:val="20"/>
          <w:vertAlign w:val="superscript"/>
        </w:rPr>
        <w:t>-1</w:t>
      </w:r>
      <w:r w:rsidRPr="00807C22">
        <w:rPr>
          <w:rFonts w:ascii="Times New Roman" w:eastAsia="宋体" w:hAnsi="Times New Roman" w:cs="Times New Roman"/>
          <w:color w:val="333333"/>
          <w:kern w:val="0"/>
          <w:sz w:val="20"/>
          <w:szCs w:val="20"/>
        </w:rPr>
        <w:t xml:space="preserve"> in the Northeast Black Soil Region &lt; 3187.89 t·km</w:t>
      </w:r>
      <w:r w:rsidRPr="00807C22">
        <w:rPr>
          <w:rFonts w:ascii="Times New Roman" w:eastAsia="宋体" w:hAnsi="Times New Roman" w:cs="Times New Roman"/>
          <w:color w:val="333333"/>
          <w:kern w:val="0"/>
          <w:sz w:val="20"/>
          <w:szCs w:val="20"/>
          <w:vertAlign w:val="superscript"/>
        </w:rPr>
        <w:t>-2</w:t>
      </w:r>
      <w:r w:rsidRPr="00807C22">
        <w:rPr>
          <w:rFonts w:ascii="Times New Roman" w:eastAsia="宋体" w:hAnsi="Times New Roman" w:cs="Times New Roman"/>
          <w:color w:val="333333"/>
          <w:kern w:val="0"/>
          <w:sz w:val="20"/>
          <w:szCs w:val="20"/>
        </w:rPr>
        <w:t>·a</w:t>
      </w:r>
      <w:r w:rsidRPr="00807C22">
        <w:rPr>
          <w:rFonts w:ascii="Times New Roman" w:eastAsia="宋体" w:hAnsi="Times New Roman" w:cs="Times New Roman"/>
          <w:color w:val="333333"/>
          <w:kern w:val="0"/>
          <w:sz w:val="20"/>
          <w:szCs w:val="20"/>
          <w:vertAlign w:val="superscript"/>
        </w:rPr>
        <w:t>-1</w:t>
      </w:r>
      <w:r w:rsidRPr="00807C22">
        <w:rPr>
          <w:rFonts w:ascii="Times New Roman" w:eastAsia="宋体" w:hAnsi="Times New Roman" w:cs="Times New Roman"/>
          <w:color w:val="333333"/>
          <w:kern w:val="0"/>
          <w:sz w:val="20"/>
          <w:szCs w:val="20"/>
        </w:rPr>
        <w:t xml:space="preserve"> in the Loess Plateau Region &lt; 3259.82 t·km</w:t>
      </w:r>
      <w:r w:rsidRPr="00807C22">
        <w:rPr>
          <w:rFonts w:ascii="Times New Roman" w:eastAsia="宋体" w:hAnsi="Times New Roman" w:cs="Times New Roman"/>
          <w:color w:val="333333"/>
          <w:kern w:val="0"/>
          <w:sz w:val="20"/>
          <w:szCs w:val="20"/>
          <w:vertAlign w:val="superscript"/>
        </w:rPr>
        <w:t>-2</w:t>
      </w:r>
      <w:r w:rsidRPr="00807C22">
        <w:rPr>
          <w:rFonts w:ascii="Times New Roman" w:eastAsia="宋体" w:hAnsi="Times New Roman" w:cs="Times New Roman"/>
          <w:color w:val="333333"/>
          <w:kern w:val="0"/>
          <w:sz w:val="20"/>
          <w:szCs w:val="20"/>
        </w:rPr>
        <w:t>·a</w:t>
      </w:r>
      <w:r w:rsidRPr="00807C22">
        <w:rPr>
          <w:rFonts w:ascii="Times New Roman" w:eastAsia="宋体" w:hAnsi="Times New Roman" w:cs="Times New Roman"/>
          <w:color w:val="333333"/>
          <w:kern w:val="0"/>
          <w:sz w:val="20"/>
          <w:szCs w:val="20"/>
          <w:vertAlign w:val="superscript"/>
        </w:rPr>
        <w:t>-1</w:t>
      </w:r>
      <w:r w:rsidRPr="00807C22">
        <w:rPr>
          <w:rFonts w:ascii="Times New Roman" w:eastAsia="宋体" w:hAnsi="Times New Roman" w:cs="Times New Roman"/>
          <w:color w:val="333333"/>
          <w:kern w:val="0"/>
          <w:sz w:val="20"/>
          <w:szCs w:val="20"/>
        </w:rPr>
        <w:t xml:space="preserve"> in the Qinghai-Tibet Plateau Region. Therefore, terrace was completely worthy of promotion in suitable regions. This review reflected the effect of the soil and water conservation in China in recent years, and provided substantial contribution on the control of regional water and soil loss.</w:t>
      </w:r>
    </w:p>
    <w:p w14:paraId="772B2FEF" w14:textId="77777777" w:rsidR="00807C22" w:rsidRPr="00807C22" w:rsidRDefault="00807C22" w:rsidP="00807C22">
      <w:pPr>
        <w:rPr>
          <w:rFonts w:ascii="Times New Roman" w:eastAsia="宋体" w:hAnsi="Times New Roman" w:cs="Times New Roman"/>
          <w:color w:val="333333"/>
          <w:kern w:val="0"/>
          <w:sz w:val="20"/>
          <w:szCs w:val="20"/>
        </w:rPr>
      </w:pPr>
    </w:p>
    <w:p w14:paraId="4EDAE659" w14:textId="52FB92A7" w:rsidR="00807C22" w:rsidRPr="00807C22" w:rsidRDefault="00807C22" w:rsidP="00807C22">
      <w:pPr>
        <w:rPr>
          <w:rFonts w:ascii="Times New Roman" w:eastAsia="宋体" w:hAnsi="Times New Roman" w:cs="Times New Roman"/>
          <w:color w:val="333333"/>
          <w:kern w:val="0"/>
          <w:sz w:val="20"/>
          <w:szCs w:val="20"/>
        </w:rPr>
      </w:pPr>
      <w:r w:rsidRPr="00807C22">
        <w:rPr>
          <w:rFonts w:ascii="Times New Roman" w:eastAsia="宋体" w:hAnsi="Times New Roman" w:cs="Times New Roman"/>
          <w:b/>
          <w:bCs/>
          <w:color w:val="333333"/>
          <w:kern w:val="0"/>
          <w:sz w:val="20"/>
          <w:szCs w:val="20"/>
        </w:rPr>
        <w:t>Keywords</w:t>
      </w:r>
      <w:r w:rsidRPr="00807C22">
        <w:rPr>
          <w:rFonts w:ascii="Times New Roman" w:eastAsia="宋体" w:hAnsi="Times New Roman" w:cs="Times New Roman"/>
          <w:color w:val="333333"/>
          <w:kern w:val="0"/>
          <w:sz w:val="20"/>
          <w:szCs w:val="20"/>
        </w:rPr>
        <w:t>: sediment reduction benefits; soil and water conservation measures; soil and water loss zones; China</w:t>
      </w:r>
    </w:p>
    <w:p w14:paraId="0A9C2D98" w14:textId="77777777" w:rsidR="00C923BF" w:rsidRPr="00807C22" w:rsidRDefault="00C923BF"/>
    <w:sectPr w:rsidR="00C923BF" w:rsidRPr="00807C22">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590D" w14:textId="77777777" w:rsidR="00644B8F" w:rsidRDefault="00644B8F" w:rsidP="001413A8">
      <w:r>
        <w:separator/>
      </w:r>
    </w:p>
  </w:endnote>
  <w:endnote w:type="continuationSeparator" w:id="0">
    <w:p w14:paraId="1647E5C3" w14:textId="77777777" w:rsidR="00644B8F" w:rsidRDefault="00644B8F" w:rsidP="0014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3A3B" w14:textId="77777777" w:rsidR="00644B8F" w:rsidRDefault="00644B8F" w:rsidP="001413A8">
      <w:r>
        <w:separator/>
      </w:r>
    </w:p>
  </w:footnote>
  <w:footnote w:type="continuationSeparator" w:id="0">
    <w:p w14:paraId="124990C8" w14:textId="77777777" w:rsidR="00644B8F" w:rsidRDefault="00644B8F" w:rsidP="0014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CBF2" w14:textId="77777777" w:rsidR="001413A8" w:rsidRDefault="001413A8" w:rsidP="001413A8">
    <w:pPr>
      <w:jc w:val="right"/>
      <w:rPr>
        <w:rFonts w:ascii="Arial" w:hAnsi="Arial" w:cs="Arial"/>
        <w:i/>
        <w:sz w:val="18"/>
        <w:szCs w:val="18"/>
      </w:rPr>
    </w:pPr>
    <w:r>
      <w:rPr>
        <w:rFonts w:ascii="Arial" w:hAnsi="Arial" w:cs="Arial"/>
        <w:i/>
        <w:sz w:val="18"/>
        <w:szCs w:val="18"/>
      </w:rPr>
      <w:t>14</w:t>
    </w:r>
    <w:r>
      <w:rPr>
        <w:rFonts w:ascii="Arial" w:hAnsi="Arial" w:cs="Arial"/>
        <w:i/>
        <w:sz w:val="18"/>
        <w:szCs w:val="18"/>
        <w:vertAlign w:val="superscript"/>
      </w:rPr>
      <w:t>th</w:t>
    </w:r>
    <w:r>
      <w:rPr>
        <w:rFonts w:ascii="Arial" w:hAnsi="Arial" w:cs="Arial"/>
        <w:i/>
        <w:sz w:val="18"/>
        <w:szCs w:val="18"/>
      </w:rPr>
      <w:t xml:space="preserve"> ISE 2022, Nanjing, China</w:t>
    </w:r>
  </w:p>
  <w:p w14:paraId="20F1D3A5" w14:textId="77777777" w:rsidR="001413A8" w:rsidRPr="001413A8" w:rsidRDefault="001413A8" w:rsidP="001413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E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3A8"/>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234"/>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C5EF5"/>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44B8F"/>
    <w:rsid w:val="00651BB2"/>
    <w:rsid w:val="00661B76"/>
    <w:rsid w:val="00661F9F"/>
    <w:rsid w:val="00663E6A"/>
    <w:rsid w:val="0066551F"/>
    <w:rsid w:val="00672683"/>
    <w:rsid w:val="00690A86"/>
    <w:rsid w:val="00691F42"/>
    <w:rsid w:val="00695B9C"/>
    <w:rsid w:val="006969FD"/>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07C22"/>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D6FE7"/>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D3C"/>
    <w:rsid w:val="00A00E62"/>
    <w:rsid w:val="00A074F0"/>
    <w:rsid w:val="00A114F8"/>
    <w:rsid w:val="00A1514D"/>
    <w:rsid w:val="00A42C06"/>
    <w:rsid w:val="00A42D82"/>
    <w:rsid w:val="00A46C05"/>
    <w:rsid w:val="00A51354"/>
    <w:rsid w:val="00A513D0"/>
    <w:rsid w:val="00A5710A"/>
    <w:rsid w:val="00A5796B"/>
    <w:rsid w:val="00A6270A"/>
    <w:rsid w:val="00A659F9"/>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BF6C83"/>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1025"/>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E4002"/>
  <w15:chartTrackingRefBased/>
  <w15:docId w15:val="{902C9687-0E6E-42FA-B8F4-11DFCC8E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view-content-title">
    <w:name w:val="preview-content-title"/>
    <w:basedOn w:val="a"/>
    <w:rsid w:val="001413A8"/>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1413A8"/>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1413A8"/>
  </w:style>
  <w:style w:type="paragraph" w:styleId="a3">
    <w:name w:val="Normal (Web)"/>
    <w:basedOn w:val="a"/>
    <w:uiPriority w:val="99"/>
    <w:semiHidden/>
    <w:unhideWhenUsed/>
    <w:rsid w:val="001413A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nhideWhenUsed/>
    <w:rsid w:val="001413A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413A8"/>
    <w:rPr>
      <w:sz w:val="18"/>
      <w:szCs w:val="18"/>
    </w:rPr>
  </w:style>
  <w:style w:type="paragraph" w:styleId="a6">
    <w:name w:val="footer"/>
    <w:basedOn w:val="a"/>
    <w:link w:val="a7"/>
    <w:uiPriority w:val="99"/>
    <w:unhideWhenUsed/>
    <w:rsid w:val="001413A8"/>
    <w:pPr>
      <w:tabs>
        <w:tab w:val="center" w:pos="4153"/>
        <w:tab w:val="right" w:pos="8306"/>
      </w:tabs>
      <w:snapToGrid w:val="0"/>
      <w:jc w:val="left"/>
    </w:pPr>
    <w:rPr>
      <w:sz w:val="18"/>
      <w:szCs w:val="18"/>
    </w:rPr>
  </w:style>
  <w:style w:type="character" w:customStyle="1" w:styleId="a7">
    <w:name w:val="页脚 字符"/>
    <w:basedOn w:val="a0"/>
    <w:link w:val="a6"/>
    <w:uiPriority w:val="99"/>
    <w:rsid w:val="001413A8"/>
    <w:rPr>
      <w:sz w:val="18"/>
      <w:szCs w:val="18"/>
    </w:rPr>
  </w:style>
  <w:style w:type="character" w:customStyle="1" w:styleId="1">
    <w:name w:val="页眉 字符1"/>
    <w:basedOn w:val="a0"/>
    <w:semiHidden/>
    <w:locked/>
    <w:rsid w:val="001413A8"/>
    <w:rPr>
      <w:rFonts w:ascii="Times New Roman" w:eastAsia="Times New Roman" w:hAnsi="Times New Roman" w:cs="Times New Roman"/>
      <w:kern w:val="0"/>
      <w:sz w:val="20"/>
      <w:szCs w:val="20"/>
      <w:lang w:eastAsia="en-US"/>
    </w:rPr>
  </w:style>
  <w:style w:type="paragraph" w:styleId="a8">
    <w:name w:val="Title"/>
    <w:basedOn w:val="a"/>
    <w:next w:val="a"/>
    <w:link w:val="a9"/>
    <w:autoRedefine/>
    <w:qFormat/>
    <w:rsid w:val="00A00D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A00D3C"/>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A00D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A00D3C"/>
    <w:pPr>
      <w:widowControl/>
      <w:spacing w:before="60" w:after="320"/>
      <w:jc w:val="center"/>
    </w:pPr>
    <w:rPr>
      <w:rFonts w:ascii="Times New Roman" w:eastAsia="Times New Roman" w:hAnsi="Times New Roman" w:cs="Times New Roman"/>
      <w:i/>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3904">
      <w:bodyDiv w:val="1"/>
      <w:marLeft w:val="0"/>
      <w:marRight w:val="0"/>
      <w:marTop w:val="0"/>
      <w:marBottom w:val="0"/>
      <w:divBdr>
        <w:top w:val="none" w:sz="0" w:space="0" w:color="auto"/>
        <w:left w:val="none" w:sz="0" w:space="0" w:color="auto"/>
        <w:bottom w:val="none" w:sz="0" w:space="0" w:color="auto"/>
        <w:right w:val="none" w:sz="0" w:space="0" w:color="auto"/>
      </w:divBdr>
    </w:div>
    <w:div w:id="838807249">
      <w:bodyDiv w:val="1"/>
      <w:marLeft w:val="0"/>
      <w:marRight w:val="0"/>
      <w:marTop w:val="0"/>
      <w:marBottom w:val="0"/>
      <w:divBdr>
        <w:top w:val="none" w:sz="0" w:space="0" w:color="auto"/>
        <w:left w:val="none" w:sz="0" w:space="0" w:color="auto"/>
        <w:bottom w:val="none" w:sz="0" w:space="0" w:color="auto"/>
        <w:right w:val="none" w:sz="0" w:space="0" w:color="auto"/>
      </w:divBdr>
    </w:div>
    <w:div w:id="1311058299">
      <w:bodyDiv w:val="1"/>
      <w:marLeft w:val="0"/>
      <w:marRight w:val="0"/>
      <w:marTop w:val="0"/>
      <w:marBottom w:val="0"/>
      <w:divBdr>
        <w:top w:val="none" w:sz="0" w:space="0" w:color="auto"/>
        <w:left w:val="none" w:sz="0" w:space="0" w:color="auto"/>
        <w:bottom w:val="none" w:sz="0" w:space="0" w:color="auto"/>
        <w:right w:val="none" w:sz="0" w:space="0" w:color="auto"/>
      </w:divBdr>
      <w:divsChild>
        <w:div w:id="1697540175">
          <w:marLeft w:val="0"/>
          <w:marRight w:val="0"/>
          <w:marTop w:val="150"/>
          <w:marBottom w:val="0"/>
          <w:divBdr>
            <w:top w:val="none" w:sz="0" w:space="0" w:color="auto"/>
            <w:left w:val="none" w:sz="0" w:space="0" w:color="auto"/>
            <w:bottom w:val="none" w:sz="0" w:space="0" w:color="auto"/>
            <w:right w:val="none" w:sz="0" w:space="0" w:color="auto"/>
          </w:divBdr>
        </w:div>
        <w:div w:id="14155929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睿禹 王</dc:creator>
  <cp:keywords/>
  <dc:description/>
  <cp:lastModifiedBy>睿禹 王</cp:lastModifiedBy>
  <cp:revision>4</cp:revision>
  <dcterms:created xsi:type="dcterms:W3CDTF">2022-10-06T21:54:00Z</dcterms:created>
  <dcterms:modified xsi:type="dcterms:W3CDTF">2022-10-07T09:21:00Z</dcterms:modified>
</cp:coreProperties>
</file>