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D60BF" w14:textId="77777777" w:rsidR="00080CAB" w:rsidRDefault="00080CAB" w:rsidP="00080CAB">
      <w:pPr>
        <w:pStyle w:val="a3"/>
      </w:pPr>
      <w:r w:rsidRPr="009B6402">
        <w:t>Flow resistance caused by golden mussel (Limnoperna fortunei) biofouling in East River</w:t>
      </w:r>
    </w:p>
    <w:p w14:paraId="75952C6A" w14:textId="77777777" w:rsidR="00080CAB" w:rsidRPr="009B6402" w:rsidRDefault="00080CAB" w:rsidP="00080CAB"/>
    <w:p w14:paraId="76D5E513" w14:textId="77777777" w:rsidR="00080CAB" w:rsidRPr="00B50E68" w:rsidRDefault="00080CAB" w:rsidP="00080CAB">
      <w:pPr>
        <w:pStyle w:val="Author"/>
        <w:spacing w:line="260" w:lineRule="exact"/>
        <w:rPr>
          <w:rFonts w:eastAsiaTheme="minorEastAsia"/>
          <w:sz w:val="20"/>
          <w:lang w:val="de-DE" w:eastAsia="zh-CN"/>
        </w:rPr>
      </w:pPr>
      <w:r w:rsidRPr="00B50E68">
        <w:rPr>
          <w:rFonts w:eastAsiaTheme="minorEastAsia"/>
          <w:sz w:val="20"/>
          <w:lang w:val="de-DE" w:eastAsia="zh-CN"/>
        </w:rPr>
        <w:t>Jiahao zhang, MENGZHEN XU, wei liu, lujie han</w:t>
      </w:r>
    </w:p>
    <w:p w14:paraId="06C212CD" w14:textId="77777777" w:rsidR="00080CAB" w:rsidRPr="009B6402" w:rsidRDefault="00080CAB" w:rsidP="00080CAB">
      <w:pPr>
        <w:pStyle w:val="Affiliation"/>
        <w:spacing w:before="0" w:after="0" w:line="260" w:lineRule="exact"/>
        <w:rPr>
          <w:sz w:val="20"/>
        </w:rPr>
      </w:pPr>
      <w:r w:rsidRPr="009B6402">
        <w:rPr>
          <w:sz w:val="20"/>
        </w:rPr>
        <w:t>Department of Hydraulic Engineering, Tsinghua University</w:t>
      </w:r>
    </w:p>
    <w:p w14:paraId="5E57F08D" w14:textId="77777777" w:rsidR="00080CAB" w:rsidRPr="009B6402" w:rsidRDefault="00080CAB" w:rsidP="00080CAB">
      <w:pPr>
        <w:pStyle w:val="Affiliation"/>
        <w:spacing w:before="0" w:after="0" w:line="260" w:lineRule="exact"/>
        <w:rPr>
          <w:sz w:val="20"/>
        </w:rPr>
      </w:pPr>
      <w:r w:rsidRPr="009B6402">
        <w:rPr>
          <w:sz w:val="20"/>
        </w:rPr>
        <w:t>Beijing, China</w:t>
      </w:r>
    </w:p>
    <w:p w14:paraId="6EB44642" w14:textId="77777777" w:rsidR="00080CAB" w:rsidRDefault="00080CAB" w:rsidP="00080CAB">
      <w:pPr>
        <w:spacing w:line="260" w:lineRule="exact"/>
        <w:rPr>
          <w:rFonts w:eastAsia="微软雅黑"/>
          <w:color w:val="333333"/>
        </w:rPr>
      </w:pPr>
    </w:p>
    <w:p w14:paraId="33922B8C" w14:textId="6EEFDF08" w:rsidR="00080CAB" w:rsidRDefault="00080CAB" w:rsidP="00080CAB">
      <w:pPr>
        <w:spacing w:line="260" w:lineRule="exact"/>
      </w:pPr>
      <w:r w:rsidRPr="009B6402">
        <w:rPr>
          <w:rFonts w:eastAsia="微软雅黑"/>
          <w:color w:val="333333"/>
        </w:rPr>
        <w:t>Water transfer projects are constructed worldwide to alleviate the uneven distribution of water resources. Some of them face the risk of invasion and biofouling by mussels. Specifically, water transfer projects in Asia and South America risk biofouling by golden mussels, and water transfer projects in North America risk biofouling by zebra mussels. The East River Water Source Project (ERWSP) in Guangdong, China is a typical golden mussel-affected project. Mussels attach to the channel/tunnel walls with a density of up to 96000 individuals/m</w:t>
      </w:r>
      <w:r w:rsidRPr="009B6402">
        <w:rPr>
          <w:rFonts w:eastAsia="微软雅黑"/>
          <w:color w:val="333333"/>
          <w:vertAlign w:val="superscript"/>
        </w:rPr>
        <w:t>2</w:t>
      </w:r>
      <w:r w:rsidRPr="009B6402">
        <w:rPr>
          <w:rFonts w:eastAsia="微软雅黑"/>
          <w:color w:val="333333"/>
        </w:rPr>
        <w:t xml:space="preserve">, forming biofouling clusters and layers, increasing the wall roughness and flow resistance, and reducing the water conveyance capacity. Based on the relationship between mussel attachment density and hydraulic roughness obtained from a bespoke laboratory open-channel flow, a 1D model for the entire ERWSP was applied to study the effect of golden mussel biofouling on flow resistance. The hydraulic roughness denoted by </w:t>
      </w:r>
      <w:proofErr w:type="spellStart"/>
      <w:r w:rsidRPr="009B6402">
        <w:rPr>
          <w:rFonts w:eastAsia="微软雅黑"/>
          <w:color w:val="333333"/>
        </w:rPr>
        <w:t>k</w:t>
      </w:r>
      <w:r w:rsidRPr="009B6402">
        <w:rPr>
          <w:rFonts w:eastAsia="微软雅黑"/>
          <w:color w:val="333333"/>
          <w:vertAlign w:val="subscript"/>
        </w:rPr>
        <w:t>s</w:t>
      </w:r>
      <w:proofErr w:type="spellEnd"/>
      <w:r w:rsidRPr="009B6402">
        <w:rPr>
          <w:rFonts w:eastAsia="微软雅黑"/>
          <w:color w:val="333333"/>
        </w:rPr>
        <w:t xml:space="preserve"> of different sections was set according to the actual attachment densities observed during project maintenances. The model was calibrated with field data. Results show that high attachment density </w:t>
      </w:r>
      <w:proofErr w:type="spellStart"/>
      <w:r w:rsidRPr="009B6402">
        <w:rPr>
          <w:rFonts w:eastAsia="微软雅黑"/>
          <w:color w:val="333333"/>
        </w:rPr>
        <w:t>occured</w:t>
      </w:r>
      <w:proofErr w:type="spellEnd"/>
      <w:r w:rsidRPr="009B6402">
        <w:rPr>
          <w:rFonts w:eastAsia="微软雅黑"/>
          <w:color w:val="333333"/>
        </w:rPr>
        <w:t xml:space="preserve"> where the flow velocity was suitable for golden mussels. It is estimated that the head loss caused by the biofouling of golden mussels would increase by up to 25% every year. </w:t>
      </w:r>
      <w:proofErr w:type="gramStart"/>
      <w:r w:rsidRPr="009B6402">
        <w:rPr>
          <w:rFonts w:eastAsia="微软雅黑"/>
          <w:color w:val="333333"/>
        </w:rPr>
        <w:t>Therefore</w:t>
      </w:r>
      <w:proofErr w:type="gramEnd"/>
      <w:r w:rsidRPr="009B6402">
        <w:rPr>
          <w:rFonts w:eastAsia="微软雅黑"/>
          <w:color w:val="333333"/>
        </w:rPr>
        <w:t xml:space="preserve"> the prevention of golden mussel invasion would be crucial for the sustenance of water transfer projects and should be considered at the design and early implementation stages.</w:t>
      </w:r>
    </w:p>
    <w:p w14:paraId="00E3D99D" w14:textId="77777777" w:rsidR="005552E4" w:rsidRPr="00E46DF1" w:rsidRDefault="005552E4" w:rsidP="00A53105">
      <w:pPr>
        <w:pStyle w:val="1"/>
      </w:pPr>
      <w:r w:rsidRPr="00E46DF1">
        <w:t>I</w:t>
      </w:r>
      <w:r>
        <w:t>ntroduction</w:t>
      </w:r>
    </w:p>
    <w:p w14:paraId="40201581" w14:textId="77777777" w:rsidR="005552E4" w:rsidRDefault="005552E4" w:rsidP="00A94B4E">
      <w:pPr>
        <w:spacing w:line="260" w:lineRule="exact"/>
        <w:jc w:val="both"/>
      </w:pPr>
      <w:r w:rsidRPr="000E57B5">
        <w:t xml:space="preserve">Golden mussel, </w:t>
      </w:r>
      <w:proofErr w:type="spellStart"/>
      <w:r w:rsidRPr="000E57B5">
        <w:rPr>
          <w:i/>
        </w:rPr>
        <w:t>Limnoperna</w:t>
      </w:r>
      <w:proofErr w:type="spellEnd"/>
      <w:r w:rsidRPr="000E57B5">
        <w:rPr>
          <w:i/>
        </w:rPr>
        <w:t xml:space="preserve"> </w:t>
      </w:r>
      <w:proofErr w:type="spellStart"/>
      <w:r w:rsidRPr="000E57B5">
        <w:rPr>
          <w:i/>
        </w:rPr>
        <w:t>fortunei</w:t>
      </w:r>
      <w:proofErr w:type="spellEnd"/>
      <w:r w:rsidRPr="000E57B5">
        <w:t xml:space="preserve"> (Dunker 1856), is an epibenthic </w:t>
      </w:r>
      <w:proofErr w:type="spellStart"/>
      <w:r w:rsidRPr="000E57B5">
        <w:t>mytilid</w:t>
      </w:r>
      <w:proofErr w:type="spellEnd"/>
      <w:r w:rsidRPr="000E57B5">
        <w:t xml:space="preserve"> invasive species, which was firstly found in the Pearl River basin in South China</w:t>
      </w:r>
      <w:r>
        <w:t xml:space="preserve"> </w:t>
      </w:r>
      <w:r w:rsidRPr="000E57B5">
        <w:t>and could have not cross geographical barriers by itself. The species has extremely high tolerance of high flow velocity and low dissolved oxygen</w:t>
      </w:r>
      <w:r>
        <w:t xml:space="preserve"> </w:t>
      </w:r>
      <w:r>
        <w:rPr>
          <w:noProof/>
        </w:rPr>
        <w:t>(Darrigran and Damborenea 2011)</w:t>
      </w:r>
      <w:r w:rsidRPr="000E57B5">
        <w:t xml:space="preserve"> so that it can settle in many hostile habitat conditions. With the rise of trans-oceanic trade and inter-basin water diversion activities, the species has then spread to Hong Kong in 1965, Japan in the 1990’s and South America in 1991 through ballast water discharge. It was even found in the </w:t>
      </w:r>
      <w:proofErr w:type="spellStart"/>
      <w:r w:rsidRPr="000E57B5">
        <w:t>Shisanling</w:t>
      </w:r>
      <w:proofErr w:type="spellEnd"/>
      <w:r w:rsidRPr="000E57B5">
        <w:t xml:space="preserve"> reservoir in Beijing</w:t>
      </w:r>
      <w:r>
        <w:t xml:space="preserve"> </w:t>
      </w:r>
      <w:r>
        <w:rPr>
          <w:noProof/>
        </w:rPr>
        <w:t>(Ye et al. 2011)</w:t>
      </w:r>
      <w:r w:rsidRPr="000E57B5">
        <w:t xml:space="preserve">. </w:t>
      </w:r>
    </w:p>
    <w:p w14:paraId="29E5DBEB" w14:textId="77777777" w:rsidR="005552E4" w:rsidRDefault="005552E4" w:rsidP="00A94B4E">
      <w:pPr>
        <w:spacing w:line="260" w:lineRule="exact"/>
        <w:jc w:val="both"/>
      </w:pPr>
      <w:r w:rsidRPr="000E57B5">
        <w:t>The accumulation of the mussels at a wall is called biofouling. The growth and development of mussels consists in a series of planktonic larval stages, including trochophore, veliger and D-shaped larval stages</w:t>
      </w:r>
      <w:r>
        <w:t xml:space="preserve"> </w:t>
      </w:r>
      <w:r>
        <w:rPr>
          <w:noProof/>
        </w:rPr>
        <w:t>(Cataldo 2015)</w:t>
      </w:r>
      <w:r w:rsidRPr="000E57B5">
        <w:t>. The planktonic larvae enter facilities along with water and use their byssal threads to attach to solid walls. Once attached, the mussels are able to aggregate in extremely high density and cause serious problems to hydraulic structures, such as plugging pipes, corroding concrete or metal structures, affecting the safety and operation of mobile structures, and increasing the wall roughness and flow resistance</w:t>
      </w:r>
      <w:r>
        <w:t xml:space="preserve"> </w:t>
      </w:r>
      <w:r>
        <w:rPr>
          <w:noProof/>
        </w:rPr>
        <w:t>(Darrigran 2002; Ricciardi 1998)</w:t>
      </w:r>
      <w:r>
        <w:t>.</w:t>
      </w:r>
    </w:p>
    <w:p w14:paraId="72329472" w14:textId="77777777" w:rsidR="005552E4" w:rsidRPr="00E46DF1" w:rsidRDefault="005552E4" w:rsidP="00A94B4E">
      <w:pPr>
        <w:spacing w:line="260" w:lineRule="exact"/>
        <w:jc w:val="both"/>
      </w:pPr>
      <w:r w:rsidRPr="000674CC">
        <w:t xml:space="preserve">Roughness increase resulted from golden mussel attachment will lead to water surface uplift in open channel and pressure increase in pressure tunnel for a given discharge. Therefore, it is important to quantify the impact of golden mussel attachment on roughness and thus on water conveyance efficiency to ensure the well performance of the </w:t>
      </w:r>
      <w:r>
        <w:t>water transfer projects</w:t>
      </w:r>
      <w:r w:rsidRPr="000674CC">
        <w:t>.</w:t>
      </w:r>
    </w:p>
    <w:p w14:paraId="1975BD99" w14:textId="77777777" w:rsidR="005552E4" w:rsidRPr="00E46DF1" w:rsidRDefault="005552E4" w:rsidP="00A94B4E">
      <w:pPr>
        <w:pStyle w:val="1"/>
      </w:pPr>
      <w:r w:rsidRPr="003B0DB8">
        <w:t>METHODS</w:t>
      </w:r>
    </w:p>
    <w:p w14:paraId="54F74483" w14:textId="77777777" w:rsidR="005552E4" w:rsidRDefault="005552E4" w:rsidP="003B0DB8">
      <w:pPr>
        <w:pStyle w:val="TextIndent"/>
        <w:ind w:firstLine="0"/>
      </w:pPr>
      <w:r>
        <w:t xml:space="preserve">The East River Water Source Project (ERWSP, Guangdong, China, Fig. 1) is located in the native range of golden mussel. It is suffering sever biofouling problems. To assess the effect of golden mussel on flow resistance, we used one-dimension numerical simulation to analyze the flow dynamics of ERWSP. The ERWSP consists of pump stations, open channels, aqueducts, tunnels, control gates and many other structures. We did a field survey to determine the attachment density in the project. And the continuity and motion equations (eq. (1)) of one-dimensional steady non-uniform flow in channels were used to </w:t>
      </w:r>
      <w:r>
        <w:lastRenderedPageBreak/>
        <w:t>calculate the water level increase.</w:t>
      </w:r>
      <w:r w:rsidRPr="008D0214">
        <w:t xml:space="preserve"> </w:t>
      </w:r>
      <w:r>
        <w:t xml:space="preserve">The </w:t>
      </w:r>
      <w:r w:rsidRPr="006A0F28">
        <w:t xml:space="preserve">one-dimensional </w:t>
      </w:r>
      <w:r>
        <w:t>analysis will give a global view of the effect of golden mussel attachment on the project.</w:t>
      </w:r>
    </w:p>
    <w:p w14:paraId="2D0C3CB1" w14:textId="77777777" w:rsidR="005552E4" w:rsidRDefault="005552E4" w:rsidP="005E2160">
      <w:pPr>
        <w:pStyle w:val="Equation"/>
      </w:pPr>
      <w:r w:rsidRPr="005E2160">
        <w:rPr>
          <w:position w:val="-66"/>
        </w:rPr>
        <w:object w:dxaOrig="3100" w:dyaOrig="1440" w14:anchorId="1D1FF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in" o:ole="">
            <v:imagedata r:id="rId7" o:title=""/>
          </v:shape>
          <o:OLEObject Type="Embed" ProgID="Equation.DSMT4" ShapeID="_x0000_i1025" DrawAspect="Content" ObjectID="_1726416429" r:id="rId8"/>
        </w:object>
      </w:r>
      <w:r w:rsidRPr="00E46DF1">
        <w:tab/>
        <w:t>(1)</w:t>
      </w:r>
    </w:p>
    <w:p w14:paraId="498129BE" w14:textId="77777777" w:rsidR="005552E4" w:rsidRDefault="005552E4" w:rsidP="00B37A33">
      <w:pPr>
        <w:pStyle w:val="TextIndent"/>
        <w:ind w:firstLine="0"/>
      </w:pPr>
      <w:r>
        <w:t xml:space="preserve">where </w:t>
      </w:r>
      <w:r w:rsidRPr="005E2160">
        <w:rPr>
          <w:i/>
        </w:rPr>
        <w:t>Q</w:t>
      </w:r>
      <w:r>
        <w:t xml:space="preserve"> is the discharge, </w:t>
      </w:r>
      <w:r w:rsidRPr="005E2160">
        <w:rPr>
          <w:i/>
        </w:rPr>
        <w:t>z</w:t>
      </w:r>
      <w:r>
        <w:t xml:space="preserve"> is the water level, </w:t>
      </w:r>
      <w:r w:rsidRPr="005E2160">
        <w:rPr>
          <w:i/>
        </w:rPr>
        <w:t>A</w:t>
      </w:r>
      <w:r>
        <w:t xml:space="preserve"> is the section area, </w:t>
      </w:r>
      <w:r w:rsidRPr="005E2160">
        <w:rPr>
          <w:i/>
        </w:rPr>
        <w:t>n</w:t>
      </w:r>
      <w:r>
        <w:t xml:space="preserve"> is the Manning’s roughness coefficient, </w:t>
      </w:r>
      <w:r w:rsidRPr="005E2160">
        <w:rPr>
          <w:i/>
        </w:rPr>
        <w:t>R</w:t>
      </w:r>
      <w:r>
        <w:t xml:space="preserve"> is the hydraulic radius.</w:t>
      </w:r>
    </w:p>
    <w:p w14:paraId="7B2B36E3" w14:textId="77777777" w:rsidR="005552E4" w:rsidRDefault="00080CAB" w:rsidP="008D0214">
      <w:pPr>
        <w:spacing w:line="240" w:lineRule="atLeast"/>
        <w:jc w:val="center"/>
      </w:pPr>
      <w:r>
        <w:rPr>
          <w:noProof/>
        </w:rPr>
        <w:pict w14:anchorId="6E269BCE">
          <v:shape id="_x0000_i1026" type="#_x0000_t75" style="width:224.25pt;height:226.5pt">
            <v:imagedata r:id="rId9" o:title="东江-01"/>
          </v:shape>
        </w:pict>
      </w:r>
    </w:p>
    <w:p w14:paraId="43E58CA3" w14:textId="77777777" w:rsidR="005552E4" w:rsidRDefault="005552E4" w:rsidP="008D0214">
      <w:pPr>
        <w:spacing w:line="240" w:lineRule="atLeast"/>
        <w:jc w:val="center"/>
      </w:pPr>
      <w:r>
        <w:t>Figure 1. Map of the East River Water Source Project. The pictures on right top show the golden mussel attachment on the wall.</w:t>
      </w:r>
    </w:p>
    <w:p w14:paraId="585131E3" w14:textId="77777777" w:rsidR="005552E4" w:rsidRPr="00E46DF1" w:rsidRDefault="005552E4" w:rsidP="005E2160">
      <w:pPr>
        <w:pStyle w:val="TextIndent"/>
      </w:pPr>
    </w:p>
    <w:p w14:paraId="3DF3C827" w14:textId="77777777" w:rsidR="005552E4" w:rsidRPr="00E46DF1" w:rsidRDefault="005552E4" w:rsidP="003B0DB8">
      <w:pPr>
        <w:pStyle w:val="1"/>
      </w:pPr>
      <w:r>
        <w:t>RESULTS</w:t>
      </w:r>
    </w:p>
    <w:p w14:paraId="4C524F38" w14:textId="77777777" w:rsidR="005552E4" w:rsidRDefault="005552E4" w:rsidP="003B0DB8">
      <w:pPr>
        <w:pStyle w:val="spara"/>
      </w:pPr>
      <w:r>
        <w:t>The filed results show that mussel attachment increased after the pumping station and reached to high attachment density (around 100,000 ind./m</w:t>
      </w:r>
      <w:r>
        <w:rPr>
          <w:vertAlign w:val="superscript"/>
        </w:rPr>
        <w:t>2</w:t>
      </w:r>
      <w:r>
        <w:t>).</w:t>
      </w:r>
      <w:r w:rsidRPr="008D0214">
        <w:t xml:space="preserve"> </w:t>
      </w:r>
      <w:r w:rsidRPr="003D5736">
        <w:t>The wall roughness would obviously increase with the attachment density increase</w:t>
      </w:r>
      <w:r w:rsidRPr="008810AB">
        <w:t xml:space="preserve"> </w:t>
      </w:r>
      <w:r w:rsidRPr="008D0214">
        <w:t>which will reduce water flow velocity</w:t>
      </w:r>
      <w:r w:rsidRPr="003D5736">
        <w:t>, but when the mussel covered the whole surface, the increasing of density would not have such strong influence on roughness.</w:t>
      </w:r>
      <w:r w:rsidRPr="008810AB">
        <w:t xml:space="preserve"> </w:t>
      </w:r>
      <w:r>
        <w:t xml:space="preserve">Here, we kept the </w:t>
      </w:r>
      <w:r w:rsidRPr="008D0214">
        <w:t>water diversion discharge remains unchanged,</w:t>
      </w:r>
      <w:r>
        <w:t xml:space="preserve"> and simulated the </w:t>
      </w:r>
      <w:r w:rsidRPr="008D0214">
        <w:t xml:space="preserve">water level </w:t>
      </w:r>
      <w:r>
        <w:t xml:space="preserve">and water pressure </w:t>
      </w:r>
      <w:r w:rsidRPr="008D0214">
        <w:t xml:space="preserve">increase. </w:t>
      </w:r>
      <w:r>
        <w:rPr>
          <w:iCs/>
        </w:rPr>
        <w:t xml:space="preserve">The results showed that the water level and pressure increased with golden mussel attachment. And the upstream of </w:t>
      </w:r>
      <w:proofErr w:type="spellStart"/>
      <w:r>
        <w:rPr>
          <w:iCs/>
        </w:rPr>
        <w:t>Yonghu</w:t>
      </w:r>
      <w:proofErr w:type="spellEnd"/>
      <w:r>
        <w:rPr>
          <w:iCs/>
        </w:rPr>
        <w:t xml:space="preserve"> pump station was more affected for the higher attachment density. In the downstream, water discharge decreased due to diversion and attachment density decreased for long transportation, which result in less increase of water level and pressure. And the result also showed that the sections and regions with high attachment density were where the flow velocity were suitable for golden mussel</w:t>
      </w:r>
      <w:r w:rsidRPr="008D0214">
        <w:t>.</w:t>
      </w:r>
      <w:r>
        <w:t xml:space="preserve"> Flow velocity will decrease with mussel attachment, which means that the pioneers will transform the environment to suit for attachment and survival, thus forming a vicious circle. According to the simulation results, mussel attachment would cause excess energy loss and velocity decrease.</w:t>
      </w:r>
      <w:r w:rsidRPr="003B0DB8">
        <w:t xml:space="preserve"> And it was estimated that the energy consumption increases of up to 25% every year. </w:t>
      </w:r>
      <w:r w:rsidRPr="008D0214">
        <w:t>It will greatly affect the safety of water supply and the project itself.</w:t>
      </w:r>
      <w:r>
        <w:t xml:space="preserve"> </w:t>
      </w:r>
      <w:r w:rsidRPr="003B0DB8">
        <w:t xml:space="preserve">Therefore, prevention of golden mussel invasion in water transfer projects is crucial for project safety, and should be taken into consideration at the design and early implementation stages of water transfer projects. </w:t>
      </w:r>
      <w:r>
        <w:t xml:space="preserve">And </w:t>
      </w:r>
      <w:r w:rsidRPr="003B0DB8">
        <w:t xml:space="preserve">to prevent man-made structures from golden mussel invasion, strategies focusing on the veliger might be a better choice, like integrated ecological </w:t>
      </w:r>
      <w:r w:rsidRPr="003B0DB8">
        <w:lastRenderedPageBreak/>
        <w:t>prevention method</w:t>
      </w:r>
      <w:r>
        <w:rPr>
          <w:noProof/>
        </w:rPr>
        <w:t xml:space="preserve"> (Xu 2015)</w:t>
      </w:r>
      <w:r w:rsidRPr="003B0DB8">
        <w:t xml:space="preserve"> and killing with high-frequency turbulence</w:t>
      </w:r>
      <w:r>
        <w:rPr>
          <w:noProof/>
        </w:rPr>
        <w:t xml:space="preserve"> (Rehmann et al. 2003; Zhang et al. 2017)</w:t>
      </w:r>
      <w:r w:rsidRPr="003B0DB8">
        <w:t xml:space="preserve">.  </w:t>
      </w:r>
    </w:p>
    <w:p w14:paraId="0CB5E306" w14:textId="77777777" w:rsidR="005552E4" w:rsidRPr="00E46DF1" w:rsidRDefault="005552E4">
      <w:pPr>
        <w:pStyle w:val="TextIndent"/>
        <w:ind w:firstLine="0"/>
      </w:pPr>
    </w:p>
    <w:p w14:paraId="38D32230" w14:textId="77777777" w:rsidR="005552E4" w:rsidRPr="00E46DF1" w:rsidRDefault="005552E4">
      <w:pPr>
        <w:pStyle w:val="NonumHead-1"/>
        <w:keepNext w:val="0"/>
        <w:spacing w:before="0" w:after="0" w:line="260" w:lineRule="exact"/>
      </w:pPr>
    </w:p>
    <w:p w14:paraId="16D37072" w14:textId="77777777" w:rsidR="005552E4" w:rsidRPr="00E46DF1" w:rsidRDefault="005552E4">
      <w:pPr>
        <w:pStyle w:val="NonumHead-1"/>
        <w:keepNext w:val="0"/>
        <w:spacing w:before="0" w:after="0" w:line="260" w:lineRule="exact"/>
      </w:pPr>
      <w:r w:rsidRPr="00E46DF1">
        <w:t>REFERENCES</w:t>
      </w:r>
    </w:p>
    <w:p w14:paraId="488D7332"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Cataldo, D. H., </w:t>
      </w:r>
      <w:r>
        <w:rPr>
          <w:sz w:val="20"/>
        </w:rPr>
        <w:t>“</w:t>
      </w:r>
      <w:r w:rsidRPr="005552E4">
        <w:rPr>
          <w:sz w:val="20"/>
        </w:rPr>
        <w:t xml:space="preserve">Larval Development of </w:t>
      </w:r>
      <w:proofErr w:type="spellStart"/>
      <w:r w:rsidRPr="005552E4">
        <w:rPr>
          <w:sz w:val="20"/>
        </w:rPr>
        <w:t>Limnoperna</w:t>
      </w:r>
      <w:proofErr w:type="spellEnd"/>
      <w:r w:rsidRPr="005552E4">
        <w:rPr>
          <w:sz w:val="20"/>
        </w:rPr>
        <w:t xml:space="preserve"> </w:t>
      </w:r>
      <w:r>
        <w:rPr>
          <w:sz w:val="20"/>
        </w:rPr>
        <w:t>fortune”,</w:t>
      </w:r>
      <w:r w:rsidRPr="005552E4">
        <w:rPr>
          <w:sz w:val="20"/>
        </w:rPr>
        <w:t xml:space="preserve"> </w:t>
      </w:r>
      <w:proofErr w:type="spellStart"/>
      <w:r w:rsidRPr="005552E4">
        <w:rPr>
          <w:i/>
          <w:sz w:val="20"/>
        </w:rPr>
        <w:t>Invad</w:t>
      </w:r>
      <w:proofErr w:type="spellEnd"/>
      <w:r w:rsidRPr="005552E4">
        <w:rPr>
          <w:i/>
          <w:sz w:val="20"/>
        </w:rPr>
        <w:t xml:space="preserve"> Nat Spring Ser</w:t>
      </w:r>
      <w:r w:rsidRPr="005552E4">
        <w:rPr>
          <w:sz w:val="20"/>
        </w:rPr>
        <w:t xml:space="preserve"> </w:t>
      </w:r>
      <w:r>
        <w:rPr>
          <w:sz w:val="20"/>
        </w:rPr>
        <w:t>(2015), pp 43-53</w:t>
      </w:r>
      <w:r w:rsidR="00B37A33">
        <w:rPr>
          <w:sz w:val="20"/>
        </w:rPr>
        <w:t xml:space="preserve">, </w:t>
      </w:r>
      <w:r w:rsidRPr="005552E4">
        <w:rPr>
          <w:sz w:val="20"/>
        </w:rPr>
        <w:t>doi:10.1007/978-3-319-13494-9_2.</w:t>
      </w:r>
    </w:p>
    <w:p w14:paraId="75891E53"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Darrigran, G. &amp; C. </w:t>
      </w:r>
      <w:proofErr w:type="spellStart"/>
      <w:r w:rsidRPr="005552E4">
        <w:rPr>
          <w:sz w:val="20"/>
        </w:rPr>
        <w:t>Damborenea</w:t>
      </w:r>
      <w:proofErr w:type="spellEnd"/>
      <w:r w:rsidRPr="005552E4">
        <w:rPr>
          <w:sz w:val="20"/>
        </w:rPr>
        <w:t xml:space="preserve">, </w:t>
      </w:r>
      <w:r>
        <w:rPr>
          <w:sz w:val="20"/>
        </w:rPr>
        <w:t>“</w:t>
      </w:r>
      <w:r w:rsidRPr="005552E4">
        <w:rPr>
          <w:sz w:val="20"/>
        </w:rPr>
        <w:t xml:space="preserve">Ecosystem Engineering Impact of </w:t>
      </w:r>
      <w:proofErr w:type="spellStart"/>
      <w:r w:rsidRPr="005552E4">
        <w:rPr>
          <w:sz w:val="20"/>
        </w:rPr>
        <w:t>Limnoperna</w:t>
      </w:r>
      <w:proofErr w:type="spellEnd"/>
      <w:r w:rsidRPr="005552E4">
        <w:rPr>
          <w:sz w:val="20"/>
        </w:rPr>
        <w:t xml:space="preserve"> </w:t>
      </w:r>
      <w:proofErr w:type="spellStart"/>
      <w:r w:rsidRPr="005552E4">
        <w:rPr>
          <w:sz w:val="20"/>
        </w:rPr>
        <w:t>fortunei</w:t>
      </w:r>
      <w:proofErr w:type="spellEnd"/>
      <w:r w:rsidRPr="005552E4">
        <w:rPr>
          <w:sz w:val="20"/>
        </w:rPr>
        <w:t xml:space="preserve"> in South America</w:t>
      </w:r>
      <w:r>
        <w:rPr>
          <w:sz w:val="20"/>
        </w:rPr>
        <w:t>”,</w:t>
      </w:r>
      <w:r w:rsidRPr="004F501E">
        <w:rPr>
          <w:i/>
          <w:sz w:val="20"/>
        </w:rPr>
        <w:t xml:space="preserve"> Zoological Science</w:t>
      </w:r>
      <w:r w:rsidR="004F501E" w:rsidRPr="004F501E">
        <w:rPr>
          <w:sz w:val="20"/>
        </w:rPr>
        <w:t>,</w:t>
      </w:r>
      <w:r w:rsidRPr="005552E4">
        <w:rPr>
          <w:sz w:val="20"/>
        </w:rPr>
        <w:t xml:space="preserve"> </w:t>
      </w:r>
      <w:r w:rsidRPr="00E46DF1">
        <w:rPr>
          <w:sz w:val="20"/>
        </w:rPr>
        <w:t>Vol.</w:t>
      </w:r>
      <w:r w:rsidRPr="005552E4">
        <w:rPr>
          <w:sz w:val="20"/>
        </w:rPr>
        <w:t>28</w:t>
      </w:r>
      <w:r w:rsidR="004F501E">
        <w:rPr>
          <w:sz w:val="20"/>
        </w:rPr>
        <w:t xml:space="preserve">, </w:t>
      </w:r>
      <w:r w:rsidRPr="00E46DF1">
        <w:rPr>
          <w:sz w:val="20"/>
        </w:rPr>
        <w:t>No.</w:t>
      </w:r>
      <w:r w:rsidRPr="005552E4">
        <w:rPr>
          <w:sz w:val="20"/>
        </w:rPr>
        <w:t>1</w:t>
      </w:r>
      <w:r w:rsidR="004F501E">
        <w:rPr>
          <w:sz w:val="20"/>
        </w:rPr>
        <w:t xml:space="preserve">, (2011), </w:t>
      </w:r>
      <w:r w:rsidRPr="00E46DF1">
        <w:rPr>
          <w:sz w:val="20"/>
        </w:rPr>
        <w:t>pp</w:t>
      </w:r>
      <w:r w:rsidRPr="005552E4">
        <w:rPr>
          <w:sz w:val="20"/>
        </w:rPr>
        <w:t xml:space="preserve"> 1-7</w:t>
      </w:r>
      <w:r w:rsidR="004F501E">
        <w:rPr>
          <w:sz w:val="20"/>
        </w:rPr>
        <w:t>,</w:t>
      </w:r>
      <w:r w:rsidRPr="005552E4">
        <w:rPr>
          <w:sz w:val="20"/>
        </w:rPr>
        <w:t xml:space="preserve"> doi:10.2108/zsj.28.1.</w:t>
      </w:r>
    </w:p>
    <w:p w14:paraId="285D5C33"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Darrigran, G. J. B. I., </w:t>
      </w:r>
      <w:r w:rsidR="00B37A33">
        <w:rPr>
          <w:sz w:val="20"/>
        </w:rPr>
        <w:t>“</w:t>
      </w:r>
      <w:r w:rsidRPr="005552E4">
        <w:rPr>
          <w:sz w:val="20"/>
        </w:rPr>
        <w:t>Potential impact of filter-feeding invaders on temperate inland freshwater environments</w:t>
      </w:r>
      <w:r w:rsidR="00B37A33">
        <w:rPr>
          <w:sz w:val="20"/>
        </w:rPr>
        <w:t>”,</w:t>
      </w:r>
      <w:r w:rsidR="00B37A33" w:rsidRPr="00B37A33">
        <w:rPr>
          <w:sz w:val="20"/>
        </w:rPr>
        <w:t xml:space="preserve"> </w:t>
      </w:r>
      <w:hyperlink r:id="rId10" w:history="1">
        <w:r w:rsidR="00B37A33" w:rsidRPr="00B37A33">
          <w:rPr>
            <w:i/>
            <w:sz w:val="20"/>
          </w:rPr>
          <w:t>Biological Invasions</w:t>
        </w:r>
      </w:hyperlink>
      <w:r w:rsidR="00B37A33">
        <w:t>,</w:t>
      </w:r>
      <w:r w:rsidRPr="005552E4">
        <w:rPr>
          <w:sz w:val="20"/>
        </w:rPr>
        <w:t xml:space="preserve"> </w:t>
      </w:r>
      <w:r w:rsidRPr="00E46DF1">
        <w:rPr>
          <w:sz w:val="20"/>
        </w:rPr>
        <w:t>Vol.</w:t>
      </w:r>
      <w:r w:rsidRPr="005552E4">
        <w:rPr>
          <w:sz w:val="20"/>
        </w:rPr>
        <w:t xml:space="preserve"> 4</w:t>
      </w:r>
      <w:r w:rsidR="004F501E">
        <w:rPr>
          <w:sz w:val="20"/>
        </w:rPr>
        <w:t xml:space="preserve">, </w:t>
      </w:r>
      <w:r w:rsidRPr="00E46DF1">
        <w:rPr>
          <w:sz w:val="20"/>
        </w:rPr>
        <w:t>No.</w:t>
      </w:r>
      <w:r w:rsidRPr="005552E4">
        <w:rPr>
          <w:sz w:val="20"/>
        </w:rPr>
        <w:t>1-2</w:t>
      </w:r>
      <w:r w:rsidR="004F501E">
        <w:rPr>
          <w:sz w:val="20"/>
        </w:rPr>
        <w:t>, (2002),</w:t>
      </w:r>
      <w:r w:rsidRPr="005552E4">
        <w:rPr>
          <w:sz w:val="20"/>
        </w:rPr>
        <w:t xml:space="preserve"> </w:t>
      </w:r>
      <w:r w:rsidRPr="00E46DF1">
        <w:rPr>
          <w:sz w:val="20"/>
        </w:rPr>
        <w:t>pp</w:t>
      </w:r>
      <w:r w:rsidRPr="005552E4">
        <w:rPr>
          <w:sz w:val="20"/>
        </w:rPr>
        <w:t xml:space="preserve"> 145-156.</w:t>
      </w:r>
    </w:p>
    <w:p w14:paraId="20A6E8B8"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Rehmann, C. R., J. A. Stoeckel &amp; D. W. Schneider, </w:t>
      </w:r>
      <w:r w:rsidR="00B37A33">
        <w:rPr>
          <w:sz w:val="20"/>
        </w:rPr>
        <w:t>“</w:t>
      </w:r>
      <w:r w:rsidRPr="005552E4">
        <w:rPr>
          <w:sz w:val="20"/>
        </w:rPr>
        <w:t xml:space="preserve">Effect of turbulence on the mortality of zebra mussel </w:t>
      </w:r>
      <w:proofErr w:type="spellStart"/>
      <w:r w:rsidRPr="005552E4">
        <w:rPr>
          <w:sz w:val="20"/>
        </w:rPr>
        <w:t>veligers</w:t>
      </w:r>
      <w:proofErr w:type="spellEnd"/>
      <w:r w:rsidR="00B37A33">
        <w:rPr>
          <w:sz w:val="20"/>
        </w:rPr>
        <w:t>”,</w:t>
      </w:r>
      <w:r w:rsidRPr="005552E4">
        <w:rPr>
          <w:sz w:val="20"/>
        </w:rPr>
        <w:t xml:space="preserve"> </w:t>
      </w:r>
      <w:r w:rsidRPr="00B37A33">
        <w:rPr>
          <w:i/>
          <w:sz w:val="20"/>
        </w:rPr>
        <w:t xml:space="preserve">Can J </w:t>
      </w:r>
      <w:proofErr w:type="spellStart"/>
      <w:r w:rsidRPr="00B37A33">
        <w:rPr>
          <w:i/>
          <w:sz w:val="20"/>
        </w:rPr>
        <w:t>Zool</w:t>
      </w:r>
      <w:proofErr w:type="spellEnd"/>
      <w:r w:rsidR="00B37A33">
        <w:rPr>
          <w:sz w:val="20"/>
        </w:rPr>
        <w:t>,</w:t>
      </w:r>
      <w:r w:rsidRPr="005552E4">
        <w:rPr>
          <w:sz w:val="20"/>
        </w:rPr>
        <w:t xml:space="preserve"> </w:t>
      </w:r>
      <w:r w:rsidRPr="00E46DF1">
        <w:rPr>
          <w:sz w:val="20"/>
        </w:rPr>
        <w:t>Vol.</w:t>
      </w:r>
      <w:r w:rsidRPr="005552E4">
        <w:rPr>
          <w:sz w:val="20"/>
        </w:rPr>
        <w:t>81</w:t>
      </w:r>
      <w:r w:rsidR="00B37A33">
        <w:rPr>
          <w:sz w:val="20"/>
        </w:rPr>
        <w:t xml:space="preserve">, </w:t>
      </w:r>
      <w:r w:rsidRPr="00E46DF1">
        <w:rPr>
          <w:sz w:val="20"/>
        </w:rPr>
        <w:t>No.</w:t>
      </w:r>
      <w:proofErr w:type="gramStart"/>
      <w:r w:rsidRPr="005552E4">
        <w:rPr>
          <w:sz w:val="20"/>
        </w:rPr>
        <w:t>6</w:t>
      </w:r>
      <w:r w:rsidR="00056A1B" w:rsidRPr="00056A1B">
        <w:rPr>
          <w:sz w:val="20"/>
        </w:rPr>
        <w:t xml:space="preserve"> </w:t>
      </w:r>
      <w:r w:rsidR="00056A1B">
        <w:rPr>
          <w:sz w:val="20"/>
        </w:rPr>
        <w:t>,</w:t>
      </w:r>
      <w:proofErr w:type="gramEnd"/>
      <w:r w:rsidR="00056A1B">
        <w:rPr>
          <w:sz w:val="20"/>
        </w:rPr>
        <w:t xml:space="preserve"> (200</w:t>
      </w:r>
      <w:r w:rsidR="00B37A33">
        <w:rPr>
          <w:sz w:val="20"/>
        </w:rPr>
        <w:t>5</w:t>
      </w:r>
      <w:r w:rsidR="00056A1B">
        <w:rPr>
          <w:sz w:val="20"/>
        </w:rPr>
        <w:t>)</w:t>
      </w:r>
      <w:r w:rsidR="00B37A33">
        <w:rPr>
          <w:sz w:val="20"/>
        </w:rPr>
        <w:t>,</w:t>
      </w:r>
      <w:r w:rsidRPr="005552E4">
        <w:rPr>
          <w:sz w:val="20"/>
        </w:rPr>
        <w:t xml:space="preserve"> </w:t>
      </w:r>
      <w:r w:rsidRPr="00E46DF1">
        <w:rPr>
          <w:sz w:val="20"/>
        </w:rPr>
        <w:t>pp</w:t>
      </w:r>
      <w:r w:rsidRPr="005552E4">
        <w:rPr>
          <w:sz w:val="20"/>
        </w:rPr>
        <w:t xml:space="preserve"> 1063-1069</w:t>
      </w:r>
      <w:r w:rsidR="00B37A33">
        <w:rPr>
          <w:sz w:val="20"/>
        </w:rPr>
        <w:t>,</w:t>
      </w:r>
      <w:r w:rsidRPr="005552E4">
        <w:rPr>
          <w:sz w:val="20"/>
        </w:rPr>
        <w:t xml:space="preserve"> doi:10.1139/Z03-090.</w:t>
      </w:r>
    </w:p>
    <w:p w14:paraId="3E3AACAA"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Ricciardi, A., </w:t>
      </w:r>
      <w:r w:rsidR="00B37A33">
        <w:rPr>
          <w:sz w:val="20"/>
        </w:rPr>
        <w:t>“</w:t>
      </w:r>
      <w:r w:rsidRPr="005552E4">
        <w:rPr>
          <w:sz w:val="20"/>
        </w:rPr>
        <w:t>Global range expansion of the Asian mussel Limnoperna fortunei (Mytilidae): Another fouling threat to freshwater systems</w:t>
      </w:r>
      <w:r w:rsidR="00B37A33">
        <w:rPr>
          <w:sz w:val="20"/>
        </w:rPr>
        <w:t>”,</w:t>
      </w:r>
      <w:r w:rsidRPr="005552E4">
        <w:rPr>
          <w:sz w:val="20"/>
        </w:rPr>
        <w:t xml:space="preserve"> </w:t>
      </w:r>
      <w:r w:rsidRPr="00B37A33">
        <w:rPr>
          <w:i/>
          <w:sz w:val="20"/>
        </w:rPr>
        <w:t>Biofouling</w:t>
      </w:r>
      <w:r w:rsidR="00B37A33">
        <w:rPr>
          <w:sz w:val="20"/>
        </w:rPr>
        <w:t>,</w:t>
      </w:r>
      <w:r w:rsidRPr="005552E4">
        <w:rPr>
          <w:sz w:val="20"/>
        </w:rPr>
        <w:t xml:space="preserve"> </w:t>
      </w:r>
      <w:r w:rsidRPr="00E46DF1">
        <w:rPr>
          <w:sz w:val="20"/>
        </w:rPr>
        <w:t>Vol.</w:t>
      </w:r>
      <w:r w:rsidRPr="005552E4">
        <w:rPr>
          <w:sz w:val="20"/>
        </w:rPr>
        <w:t>13</w:t>
      </w:r>
      <w:r w:rsidR="00B37A33">
        <w:rPr>
          <w:sz w:val="20"/>
        </w:rPr>
        <w:t xml:space="preserve">, </w:t>
      </w:r>
      <w:r w:rsidRPr="00E46DF1">
        <w:rPr>
          <w:sz w:val="20"/>
        </w:rPr>
        <w:t>No.</w:t>
      </w:r>
      <w:r w:rsidRPr="005552E4">
        <w:rPr>
          <w:sz w:val="20"/>
        </w:rPr>
        <w:t>2</w:t>
      </w:r>
      <w:r w:rsidR="00B37A33">
        <w:rPr>
          <w:sz w:val="20"/>
        </w:rPr>
        <w:t>, (1998),</w:t>
      </w:r>
      <w:r w:rsidRPr="005552E4">
        <w:rPr>
          <w:sz w:val="20"/>
        </w:rPr>
        <w:t xml:space="preserve"> </w:t>
      </w:r>
      <w:r w:rsidRPr="00E46DF1">
        <w:rPr>
          <w:sz w:val="20"/>
        </w:rPr>
        <w:t>pp</w:t>
      </w:r>
      <w:r w:rsidRPr="005552E4">
        <w:rPr>
          <w:sz w:val="20"/>
        </w:rPr>
        <w:t xml:space="preserve"> 97-106</w:t>
      </w:r>
      <w:r w:rsidR="00B37A33">
        <w:rPr>
          <w:sz w:val="20"/>
        </w:rPr>
        <w:t>,</w:t>
      </w:r>
      <w:r w:rsidRPr="005552E4">
        <w:rPr>
          <w:sz w:val="20"/>
        </w:rPr>
        <w:t xml:space="preserve"> </w:t>
      </w:r>
      <w:proofErr w:type="spellStart"/>
      <w:proofErr w:type="gramStart"/>
      <w:r w:rsidRPr="005552E4">
        <w:rPr>
          <w:sz w:val="20"/>
        </w:rPr>
        <w:t>doi:Doi</w:t>
      </w:r>
      <w:proofErr w:type="spellEnd"/>
      <w:proofErr w:type="gramEnd"/>
      <w:r w:rsidRPr="005552E4">
        <w:rPr>
          <w:sz w:val="20"/>
        </w:rPr>
        <w:t xml:space="preserve"> 10.1080/08927019809378374.</w:t>
      </w:r>
    </w:p>
    <w:p w14:paraId="6BFEDD15"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Xu, M. Z., </w:t>
      </w:r>
      <w:r w:rsidR="00B37A33">
        <w:rPr>
          <w:sz w:val="20"/>
        </w:rPr>
        <w:t>“</w:t>
      </w:r>
      <w:r w:rsidRPr="005552E4">
        <w:rPr>
          <w:sz w:val="20"/>
        </w:rPr>
        <w:t xml:space="preserve">Distribution and Spread of </w:t>
      </w:r>
      <w:proofErr w:type="spellStart"/>
      <w:r w:rsidRPr="005552E4">
        <w:rPr>
          <w:sz w:val="20"/>
        </w:rPr>
        <w:t>Limnoperna</w:t>
      </w:r>
      <w:proofErr w:type="spellEnd"/>
      <w:r w:rsidRPr="005552E4">
        <w:rPr>
          <w:sz w:val="20"/>
        </w:rPr>
        <w:t xml:space="preserve"> </w:t>
      </w:r>
      <w:proofErr w:type="spellStart"/>
      <w:r w:rsidRPr="005552E4">
        <w:rPr>
          <w:sz w:val="20"/>
        </w:rPr>
        <w:t>fortunei</w:t>
      </w:r>
      <w:proofErr w:type="spellEnd"/>
      <w:r w:rsidRPr="005552E4">
        <w:rPr>
          <w:sz w:val="20"/>
        </w:rPr>
        <w:t xml:space="preserve"> in China</w:t>
      </w:r>
      <w:r w:rsidR="00B37A33">
        <w:rPr>
          <w:sz w:val="20"/>
        </w:rPr>
        <w:t>”,</w:t>
      </w:r>
      <w:r w:rsidRPr="005552E4">
        <w:rPr>
          <w:sz w:val="20"/>
        </w:rPr>
        <w:t xml:space="preserve"> </w:t>
      </w:r>
      <w:proofErr w:type="spellStart"/>
      <w:r w:rsidRPr="00B37A33">
        <w:rPr>
          <w:i/>
          <w:sz w:val="20"/>
        </w:rPr>
        <w:t>Invad</w:t>
      </w:r>
      <w:proofErr w:type="spellEnd"/>
      <w:r w:rsidRPr="00B37A33">
        <w:rPr>
          <w:i/>
          <w:sz w:val="20"/>
        </w:rPr>
        <w:t xml:space="preserve"> Nat Spring Ser</w:t>
      </w:r>
      <w:r w:rsidR="00B37A33">
        <w:rPr>
          <w:sz w:val="20"/>
        </w:rPr>
        <w:t>, (2015)</w:t>
      </w:r>
      <w:r w:rsidRPr="005552E4">
        <w:rPr>
          <w:sz w:val="20"/>
        </w:rPr>
        <w:t xml:space="preserve">: </w:t>
      </w:r>
      <w:r w:rsidRPr="00E46DF1">
        <w:rPr>
          <w:sz w:val="20"/>
        </w:rPr>
        <w:t>pp</w:t>
      </w:r>
      <w:r w:rsidRPr="005552E4">
        <w:rPr>
          <w:sz w:val="20"/>
        </w:rPr>
        <w:t xml:space="preserve"> 313-320 doi:10.1007/978-3-319-13494-9_17.</w:t>
      </w:r>
    </w:p>
    <w:p w14:paraId="2B745AFA" w14:textId="77777777" w:rsidR="005552E4" w:rsidRPr="005552E4" w:rsidRDefault="005552E4" w:rsidP="005552E4">
      <w:pPr>
        <w:pStyle w:val="references"/>
        <w:numPr>
          <w:ilvl w:val="0"/>
          <w:numId w:val="3"/>
        </w:numPr>
        <w:tabs>
          <w:tab w:val="clear" w:pos="0"/>
          <w:tab w:val="num" w:pos="368"/>
        </w:tabs>
        <w:spacing w:before="0" w:after="0" w:line="260" w:lineRule="exact"/>
        <w:ind w:left="368" w:hanging="144"/>
        <w:rPr>
          <w:sz w:val="20"/>
        </w:rPr>
      </w:pPr>
      <w:r w:rsidRPr="005552E4">
        <w:rPr>
          <w:sz w:val="20"/>
        </w:rPr>
        <w:t xml:space="preserve">Ye, B. M., X. W. Cao, M. Z. Xu, Z. Y. Wang &amp; C. C. Lin. </w:t>
      </w:r>
      <w:r w:rsidR="00B37A33">
        <w:rPr>
          <w:sz w:val="20"/>
        </w:rPr>
        <w:t>“</w:t>
      </w:r>
      <w:r w:rsidRPr="005552E4">
        <w:rPr>
          <w:sz w:val="20"/>
        </w:rPr>
        <w:t>Study of Limnoperna fortunei invasion in water transport project</w:t>
      </w:r>
      <w:r w:rsidR="00B37A33">
        <w:rPr>
          <w:sz w:val="20"/>
        </w:rPr>
        <w:t xml:space="preserve">”, </w:t>
      </w:r>
      <w:r w:rsidRPr="00B37A33">
        <w:rPr>
          <w:i/>
          <w:sz w:val="20"/>
        </w:rPr>
        <w:t>Water Wastewater Eng</w:t>
      </w:r>
      <w:r w:rsidR="00B37A33">
        <w:rPr>
          <w:sz w:val="20"/>
        </w:rPr>
        <w:t>,</w:t>
      </w:r>
      <w:r w:rsidRPr="005552E4">
        <w:rPr>
          <w:sz w:val="20"/>
        </w:rPr>
        <w:t xml:space="preserve"> </w:t>
      </w:r>
      <w:r w:rsidRPr="00E46DF1">
        <w:rPr>
          <w:sz w:val="20"/>
        </w:rPr>
        <w:t>Vol.</w:t>
      </w:r>
      <w:r w:rsidRPr="005552E4">
        <w:rPr>
          <w:sz w:val="20"/>
        </w:rPr>
        <w:t>37</w:t>
      </w:r>
      <w:r w:rsidR="00B37A33">
        <w:rPr>
          <w:sz w:val="20"/>
        </w:rPr>
        <w:t xml:space="preserve">, (2011), </w:t>
      </w:r>
      <w:r w:rsidRPr="00E46DF1">
        <w:rPr>
          <w:sz w:val="20"/>
        </w:rPr>
        <w:t>pp</w:t>
      </w:r>
      <w:r w:rsidRPr="005552E4">
        <w:rPr>
          <w:sz w:val="20"/>
        </w:rPr>
        <w:t xml:space="preserve"> 99-102.</w:t>
      </w:r>
    </w:p>
    <w:p w14:paraId="29D2F579" w14:textId="77777777" w:rsidR="00C8603A" w:rsidRPr="00B37A33" w:rsidRDefault="005552E4" w:rsidP="00B37A33">
      <w:pPr>
        <w:pStyle w:val="references"/>
        <w:numPr>
          <w:ilvl w:val="0"/>
          <w:numId w:val="3"/>
        </w:numPr>
        <w:tabs>
          <w:tab w:val="clear" w:pos="0"/>
          <w:tab w:val="num" w:pos="368"/>
        </w:tabs>
        <w:spacing w:before="0" w:after="0" w:line="260" w:lineRule="exact"/>
        <w:ind w:left="368" w:hanging="144"/>
        <w:rPr>
          <w:sz w:val="20"/>
        </w:rPr>
      </w:pPr>
      <w:r w:rsidRPr="00080CAB">
        <w:rPr>
          <w:sz w:val="20"/>
          <w:lang w:val="de-DE"/>
        </w:rPr>
        <w:t xml:space="preserve">Zhang, C. D., M. Z. Xu, Z. Y. Wang, W. Liu &amp; D. D. Yu. </w:t>
      </w:r>
      <w:r w:rsidR="00B37A33">
        <w:rPr>
          <w:sz w:val="20"/>
        </w:rPr>
        <w:t>“</w:t>
      </w:r>
      <w:r w:rsidRPr="005552E4">
        <w:rPr>
          <w:sz w:val="20"/>
        </w:rPr>
        <w:t xml:space="preserve">Experimental study on the effect of turbulence in pipelines on the mortality of </w:t>
      </w:r>
      <w:proofErr w:type="spellStart"/>
      <w:r w:rsidRPr="005552E4">
        <w:rPr>
          <w:sz w:val="20"/>
        </w:rPr>
        <w:t>Limnoperna</w:t>
      </w:r>
      <w:proofErr w:type="spellEnd"/>
      <w:r w:rsidRPr="005552E4">
        <w:rPr>
          <w:sz w:val="20"/>
        </w:rPr>
        <w:t xml:space="preserve"> </w:t>
      </w:r>
      <w:proofErr w:type="spellStart"/>
      <w:r w:rsidRPr="005552E4">
        <w:rPr>
          <w:sz w:val="20"/>
        </w:rPr>
        <w:t>fortunei</w:t>
      </w:r>
      <w:proofErr w:type="spellEnd"/>
      <w:r w:rsidRPr="005552E4">
        <w:rPr>
          <w:sz w:val="20"/>
        </w:rPr>
        <w:t xml:space="preserve"> </w:t>
      </w:r>
      <w:proofErr w:type="spellStart"/>
      <w:r w:rsidRPr="005552E4">
        <w:rPr>
          <w:sz w:val="20"/>
        </w:rPr>
        <w:t>veligers</w:t>
      </w:r>
      <w:proofErr w:type="spellEnd"/>
      <w:r w:rsidR="00B37A33">
        <w:rPr>
          <w:sz w:val="20"/>
        </w:rPr>
        <w:t>”,</w:t>
      </w:r>
      <w:r w:rsidRPr="005552E4">
        <w:rPr>
          <w:sz w:val="20"/>
        </w:rPr>
        <w:t xml:space="preserve"> </w:t>
      </w:r>
      <w:proofErr w:type="spellStart"/>
      <w:r w:rsidRPr="00B37A33">
        <w:rPr>
          <w:i/>
          <w:sz w:val="20"/>
        </w:rPr>
        <w:t>Ecol</w:t>
      </w:r>
      <w:proofErr w:type="spellEnd"/>
      <w:r w:rsidRPr="00B37A33">
        <w:rPr>
          <w:i/>
          <w:sz w:val="20"/>
        </w:rPr>
        <w:t xml:space="preserve"> Eng</w:t>
      </w:r>
      <w:r w:rsidR="00B37A33">
        <w:rPr>
          <w:sz w:val="20"/>
        </w:rPr>
        <w:t>,</w:t>
      </w:r>
      <w:r w:rsidRPr="005552E4">
        <w:rPr>
          <w:sz w:val="20"/>
        </w:rPr>
        <w:t xml:space="preserve"> </w:t>
      </w:r>
      <w:r w:rsidRPr="00E46DF1">
        <w:rPr>
          <w:sz w:val="20"/>
        </w:rPr>
        <w:t>Vol.</w:t>
      </w:r>
      <w:r w:rsidRPr="005552E4">
        <w:rPr>
          <w:sz w:val="20"/>
        </w:rPr>
        <w:t>109</w:t>
      </w:r>
      <w:r w:rsidR="00B37A33">
        <w:rPr>
          <w:sz w:val="20"/>
        </w:rPr>
        <w:t>, (2017),</w:t>
      </w:r>
      <w:r w:rsidRPr="005552E4">
        <w:rPr>
          <w:sz w:val="20"/>
        </w:rPr>
        <w:t xml:space="preserve"> </w:t>
      </w:r>
      <w:r w:rsidRPr="00E46DF1">
        <w:rPr>
          <w:sz w:val="20"/>
        </w:rPr>
        <w:t>pp</w:t>
      </w:r>
      <w:r w:rsidRPr="005552E4">
        <w:rPr>
          <w:sz w:val="20"/>
        </w:rPr>
        <w:t xml:space="preserve"> 101-118</w:t>
      </w:r>
      <w:r w:rsidR="00B37A33">
        <w:rPr>
          <w:sz w:val="20"/>
        </w:rPr>
        <w:t>,</w:t>
      </w:r>
      <w:r w:rsidRPr="005552E4">
        <w:rPr>
          <w:sz w:val="20"/>
        </w:rPr>
        <w:t xml:space="preserve"> </w:t>
      </w:r>
      <w:proofErr w:type="gramStart"/>
      <w:r w:rsidRPr="005552E4">
        <w:rPr>
          <w:sz w:val="20"/>
        </w:rPr>
        <w:t>doi:10.1016/j.ecoleng</w:t>
      </w:r>
      <w:proofErr w:type="gramEnd"/>
      <w:r w:rsidRPr="005552E4">
        <w:rPr>
          <w:sz w:val="20"/>
        </w:rPr>
        <w:t>.2017.08.024.</w:t>
      </w:r>
    </w:p>
    <w:sectPr w:rsidR="00C8603A" w:rsidRPr="00B37A33" w:rsidSect="003B0DB8">
      <w:headerReference w:type="even" r:id="rId11"/>
      <w:head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91108" w14:textId="77777777" w:rsidR="00392169" w:rsidRDefault="00392169">
      <w:r>
        <w:separator/>
      </w:r>
    </w:p>
  </w:endnote>
  <w:endnote w:type="continuationSeparator" w:id="0">
    <w:p w14:paraId="6071C7BD" w14:textId="77777777" w:rsidR="00392169" w:rsidRDefault="0039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F1AE" w14:textId="77777777" w:rsidR="00AC1D24" w:rsidRDefault="00000000">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2439C" w14:textId="77777777" w:rsidR="00392169" w:rsidRDefault="00392169">
      <w:r>
        <w:separator/>
      </w:r>
    </w:p>
  </w:footnote>
  <w:footnote w:type="continuationSeparator" w:id="0">
    <w:p w14:paraId="75CFCE7D" w14:textId="77777777" w:rsidR="00392169" w:rsidRDefault="00392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204E" w14:textId="77777777" w:rsidR="00AC1D24" w:rsidRDefault="00B37A33">
    <w:pPr>
      <w:pStyle w:val="a6"/>
    </w:pPr>
    <w:r>
      <w:rPr>
        <w:rStyle w:val="aa"/>
      </w:rPr>
      <w:fldChar w:fldCharType="begin"/>
    </w:r>
    <w:r>
      <w:rPr>
        <w:rStyle w:val="aa"/>
      </w:rPr>
      <w:instrText xml:space="preserve"> PAGE </w:instrText>
    </w:r>
    <w:r>
      <w:rPr>
        <w:rStyle w:val="aa"/>
      </w:rPr>
      <w:fldChar w:fldCharType="separate"/>
    </w:r>
    <w:r>
      <w:rPr>
        <w:rStyle w:val="aa"/>
        <w:noProof/>
      </w:rPr>
      <w:t>4</w:t>
    </w:r>
    <w:r>
      <w:rPr>
        <w:rStyle w:val="a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584C" w14:textId="77777777" w:rsidR="00080CAB" w:rsidRPr="00056D7B" w:rsidRDefault="00080CAB" w:rsidP="00080CAB">
    <w:pPr>
      <w:pStyle w:val="a6"/>
      <w:tabs>
        <w:tab w:val="left" w:pos="0"/>
        <w:tab w:val="center" w:pos="4536"/>
        <w:tab w:val="right" w:pos="9072"/>
      </w:tabs>
      <w:jc w:val="right"/>
      <w:rPr>
        <w:rFonts w:ascii="Arial" w:eastAsia="宋体" w:hAnsi="Arial" w:cs="Arial"/>
        <w:i/>
      </w:rPr>
    </w:pPr>
    <w:r w:rsidRPr="00D529E7">
      <w:rPr>
        <w:rFonts w:ascii="Arial" w:hAnsi="Arial" w:cs="Arial"/>
        <w:i/>
      </w:rPr>
      <w:t>1</w:t>
    </w:r>
    <w:r w:rsidRPr="00056D7B">
      <w:rPr>
        <w:rFonts w:ascii="Arial" w:eastAsia="宋体" w:hAnsi="Arial" w:cs="Arial" w:hint="eastAsia"/>
        <w:i/>
      </w:rPr>
      <w:t>4</w:t>
    </w:r>
    <w:r w:rsidRPr="00B50E68">
      <w:rPr>
        <w:rFonts w:ascii="Arial" w:eastAsia="宋体" w:hAnsi="Arial" w:cs="Arial" w:hint="eastAsia"/>
        <w:i/>
        <w:vertAlign w:val="superscript"/>
      </w:rPr>
      <w:t>t</w:t>
    </w:r>
    <w:r w:rsidRPr="00D529E7">
      <w:rPr>
        <w:rFonts w:ascii="Arial" w:hAnsi="Arial" w:cs="Arial"/>
        <w:i/>
        <w:vertAlign w:val="superscript"/>
      </w:rPr>
      <w:t>h</w:t>
    </w:r>
    <w:r w:rsidRPr="00D529E7">
      <w:rPr>
        <w:rFonts w:ascii="Arial" w:hAnsi="Arial" w:cs="Arial"/>
        <w:i/>
      </w:rPr>
      <w:t xml:space="preserve"> ISE 20</w:t>
    </w:r>
    <w:r w:rsidRPr="00056D7B">
      <w:rPr>
        <w:rFonts w:ascii="Arial" w:eastAsia="宋体" w:hAnsi="Arial" w:cs="Arial" w:hint="eastAsia"/>
        <w:i/>
      </w:rPr>
      <w:t>22</w:t>
    </w:r>
    <w:r w:rsidRPr="00D529E7">
      <w:rPr>
        <w:rFonts w:ascii="Arial" w:hAnsi="Arial" w:cs="Arial"/>
        <w:i/>
      </w:rPr>
      <w:t xml:space="preserve">, </w:t>
    </w:r>
    <w:r w:rsidRPr="00056D7B">
      <w:rPr>
        <w:rFonts w:ascii="Arial" w:eastAsia="宋体" w:hAnsi="Arial" w:cs="Arial" w:hint="eastAsia"/>
        <w:i/>
      </w:rPr>
      <w:t>Nanjing</w:t>
    </w:r>
    <w:r w:rsidRPr="00D529E7">
      <w:rPr>
        <w:rFonts w:ascii="Arial" w:hAnsi="Arial" w:cs="Arial"/>
        <w:i/>
      </w:rPr>
      <w:t xml:space="preserve">, </w:t>
    </w:r>
    <w:r w:rsidRPr="00056D7B">
      <w:rPr>
        <w:rFonts w:ascii="Arial" w:eastAsia="宋体" w:hAnsi="Arial" w:cs="Arial" w:hint="eastAsia"/>
        <w:i/>
      </w:rPr>
      <w:t>China</w:t>
    </w:r>
  </w:p>
  <w:p w14:paraId="07D1396C" w14:textId="77777777" w:rsidR="00080CAB" w:rsidRDefault="00080CAB" w:rsidP="00080CAB">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9807" w14:textId="77777777" w:rsidR="00AC1D24" w:rsidRPr="00056D7B" w:rsidRDefault="00B37A33" w:rsidP="003F6428">
    <w:pPr>
      <w:pStyle w:val="a6"/>
      <w:tabs>
        <w:tab w:val="clear" w:pos="4320"/>
        <w:tab w:val="clear" w:pos="8640"/>
        <w:tab w:val="left" w:pos="0"/>
        <w:tab w:val="center" w:pos="4536"/>
        <w:tab w:val="right" w:pos="9072"/>
      </w:tabs>
      <w:jc w:val="right"/>
      <w:rPr>
        <w:rFonts w:ascii="Arial" w:eastAsia="宋体" w:hAnsi="Arial" w:cs="Arial"/>
        <w:i/>
        <w:sz w:val="18"/>
        <w:szCs w:val="18"/>
        <w:lang w:eastAsia="zh-CN"/>
      </w:rPr>
    </w:pPr>
    <w:r>
      <w:rPr>
        <w:rFonts w:ascii="Arial" w:hAnsi="Arial" w:cs="Arial"/>
        <w:i/>
        <w:sz w:val="18"/>
        <w:szCs w:val="18"/>
      </w:rPr>
      <w:tab/>
    </w:r>
    <w:r>
      <w:rPr>
        <w:rFonts w:ascii="Arial" w:hAnsi="Arial" w:cs="Arial"/>
        <w:i/>
        <w:sz w:val="18"/>
        <w:szCs w:val="18"/>
      </w:rPr>
      <w:tab/>
    </w:r>
    <w:r w:rsidRPr="00D529E7">
      <w:rPr>
        <w:rFonts w:ascii="Arial" w:hAnsi="Arial" w:cs="Arial"/>
        <w:i/>
        <w:sz w:val="18"/>
        <w:szCs w:val="18"/>
      </w:rPr>
      <w:t>1</w:t>
    </w:r>
    <w:r w:rsidRPr="00056D7B">
      <w:rPr>
        <w:rFonts w:ascii="Arial" w:eastAsia="宋体" w:hAnsi="Arial" w:cs="Arial" w:hint="eastAsia"/>
        <w:i/>
        <w:sz w:val="18"/>
        <w:szCs w:val="18"/>
        <w:lang w:eastAsia="zh-CN"/>
      </w:rPr>
      <w:t>4</w:t>
    </w:r>
    <w:r w:rsidRPr="00D529E7">
      <w:rPr>
        <w:rFonts w:ascii="Arial" w:hAnsi="Arial" w:cs="Arial"/>
        <w:i/>
        <w:sz w:val="18"/>
        <w:szCs w:val="18"/>
        <w:vertAlign w:val="superscript"/>
      </w:rPr>
      <w:t>h</w:t>
    </w:r>
    <w:r w:rsidRPr="00D529E7">
      <w:rPr>
        <w:rFonts w:ascii="Arial" w:hAnsi="Arial" w:cs="Arial"/>
        <w:i/>
        <w:sz w:val="18"/>
        <w:szCs w:val="18"/>
      </w:rPr>
      <w:t xml:space="preserve"> ISE 20</w:t>
    </w:r>
    <w:r w:rsidRPr="00056D7B">
      <w:rPr>
        <w:rFonts w:ascii="Arial" w:eastAsia="宋体" w:hAnsi="Arial" w:cs="Arial" w:hint="eastAsia"/>
        <w:i/>
        <w:sz w:val="18"/>
        <w:szCs w:val="18"/>
        <w:lang w:eastAsia="zh-CN"/>
      </w:rPr>
      <w:t>22</w:t>
    </w:r>
    <w:r w:rsidRPr="00D529E7">
      <w:rPr>
        <w:rFonts w:ascii="Arial" w:hAnsi="Arial" w:cs="Arial"/>
        <w:i/>
        <w:sz w:val="18"/>
        <w:szCs w:val="18"/>
      </w:rPr>
      <w:t xml:space="preserve">, </w:t>
    </w:r>
    <w:r w:rsidRPr="00056D7B">
      <w:rPr>
        <w:rFonts w:ascii="Arial" w:eastAsia="宋体" w:hAnsi="Arial" w:cs="Arial" w:hint="eastAsia"/>
        <w:i/>
        <w:sz w:val="18"/>
        <w:szCs w:val="18"/>
        <w:lang w:eastAsia="zh-CN"/>
      </w:rPr>
      <w:t>Nanjing</w:t>
    </w:r>
    <w:r w:rsidRPr="00D529E7">
      <w:rPr>
        <w:rFonts w:ascii="Arial" w:hAnsi="Arial" w:cs="Arial"/>
        <w:i/>
        <w:sz w:val="18"/>
        <w:szCs w:val="18"/>
      </w:rPr>
      <w:t xml:space="preserve">, </w:t>
    </w:r>
    <w:r w:rsidRPr="00056D7B">
      <w:rPr>
        <w:rFonts w:ascii="Arial" w:eastAsia="宋体" w:hAnsi="Arial" w:cs="Arial" w:hint="eastAsia"/>
        <w:i/>
        <w:sz w:val="18"/>
        <w:szCs w:val="18"/>
        <w:lang w:eastAsia="zh-CN"/>
      </w:rPr>
      <w:t>China</w:t>
    </w:r>
  </w:p>
  <w:p w14:paraId="720E073A" w14:textId="77777777" w:rsidR="00AC1D24" w:rsidRDefault="00000000">
    <w:pPr>
      <w:pStyle w:val="a6"/>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26FC44"/>
    <w:lvl w:ilvl="0">
      <w:start w:val="1"/>
      <w:numFmt w:val="decimal"/>
      <w:lvlText w:val="%1."/>
      <w:lvlJc w:val="left"/>
      <w:pPr>
        <w:tabs>
          <w:tab w:val="num" w:pos="1080"/>
        </w:tabs>
        <w:ind w:left="1080" w:hanging="360"/>
      </w:pPr>
    </w:lvl>
  </w:abstractNum>
  <w:abstractNum w:abstractNumId="1" w15:restartNumberingAfterBreak="0">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num w:numId="1" w16cid:durableId="697511491">
    <w:abstractNumId w:val="0"/>
  </w:num>
  <w:num w:numId="2" w16cid:durableId="249971200">
    <w:abstractNumId w:val="4"/>
  </w:num>
  <w:num w:numId="3" w16cid:durableId="1104765315">
    <w:abstractNumId w:val="2"/>
  </w:num>
  <w:num w:numId="4" w16cid:durableId="2121531536">
    <w:abstractNumId w:val="1"/>
  </w:num>
  <w:num w:numId="5" w16cid:durableId="583999690">
    <w:abstractNumId w:val="3"/>
  </w:num>
  <w:num w:numId="6" w16cid:durableId="1679574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552E4"/>
    <w:rsid w:val="00056A1B"/>
    <w:rsid w:val="00080CAB"/>
    <w:rsid w:val="00392169"/>
    <w:rsid w:val="004F501E"/>
    <w:rsid w:val="005552E4"/>
    <w:rsid w:val="00B37A33"/>
    <w:rsid w:val="00C8603A"/>
    <w:rsid w:val="00CB0EDC"/>
    <w:rsid w:val="00D36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28776"/>
  <w15:chartTrackingRefBased/>
  <w15:docId w15:val="{C8F95A75-B501-4CF5-BB49-5A892F03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2E4"/>
    <w:rPr>
      <w:rFonts w:ascii="Times New Roman" w:eastAsia="Times New Roman" w:hAnsi="Times New Roman" w:cs="Times New Roman"/>
      <w:kern w:val="0"/>
      <w:sz w:val="20"/>
      <w:szCs w:val="20"/>
      <w:lang w:eastAsia="en-US"/>
    </w:rPr>
  </w:style>
  <w:style w:type="paragraph" w:styleId="1">
    <w:name w:val="heading 1"/>
    <w:basedOn w:val="a"/>
    <w:next w:val="spara"/>
    <w:link w:val="10"/>
    <w:qFormat/>
    <w:rsid w:val="005552E4"/>
    <w:pPr>
      <w:keepNext/>
      <w:keepLines/>
      <w:numPr>
        <w:numId w:val="5"/>
      </w:numPr>
      <w:suppressAutoHyphens/>
      <w:spacing w:before="240" w:after="120"/>
      <w:ind w:right="360"/>
      <w:outlineLvl w:val="0"/>
    </w:pPr>
    <w:rPr>
      <w:b/>
      <w:caps/>
      <w:kern w:val="28"/>
    </w:rPr>
  </w:style>
  <w:style w:type="paragraph" w:styleId="2">
    <w:name w:val="heading 2"/>
    <w:basedOn w:val="a"/>
    <w:next w:val="spara"/>
    <w:link w:val="20"/>
    <w:qFormat/>
    <w:rsid w:val="005552E4"/>
    <w:pPr>
      <w:keepNext/>
      <w:numPr>
        <w:ilvl w:val="1"/>
        <w:numId w:val="5"/>
      </w:numPr>
      <w:tabs>
        <w:tab w:val="left" w:pos="432"/>
      </w:tabs>
      <w:spacing w:before="240" w:after="120"/>
      <w:ind w:right="360"/>
      <w:outlineLvl w:val="1"/>
    </w:pPr>
    <w:rPr>
      <w:b/>
    </w:rPr>
  </w:style>
  <w:style w:type="paragraph" w:styleId="3">
    <w:name w:val="heading 3"/>
    <w:basedOn w:val="2"/>
    <w:next w:val="a"/>
    <w:link w:val="31"/>
    <w:uiPriority w:val="9"/>
    <w:qFormat/>
    <w:rsid w:val="005552E4"/>
    <w:pPr>
      <w:numPr>
        <w:ilvl w:val="2"/>
      </w:numPr>
      <w:ind w:right="357"/>
      <w:outlineLvl w:val="2"/>
    </w:pPr>
    <w:rPr>
      <w:bCs/>
      <w:i/>
      <w:szCs w:val="26"/>
    </w:rPr>
  </w:style>
  <w:style w:type="paragraph" w:styleId="4">
    <w:name w:val="heading 4"/>
    <w:basedOn w:val="a"/>
    <w:next w:val="a"/>
    <w:link w:val="41"/>
    <w:uiPriority w:val="9"/>
    <w:qFormat/>
    <w:rsid w:val="005552E4"/>
    <w:pPr>
      <w:keepNext/>
      <w:numPr>
        <w:ilvl w:val="3"/>
        <w:numId w:val="5"/>
      </w:numPr>
      <w:spacing w:before="240" w:after="60"/>
      <w:outlineLvl w:val="3"/>
    </w:pPr>
    <w:rPr>
      <w:rFonts w:ascii="Calibri" w:hAnsi="Calibri"/>
      <w:b/>
      <w:bCs/>
      <w:sz w:val="28"/>
      <w:szCs w:val="28"/>
    </w:rPr>
  </w:style>
  <w:style w:type="paragraph" w:styleId="5">
    <w:name w:val="heading 5"/>
    <w:basedOn w:val="a"/>
    <w:next w:val="a"/>
    <w:link w:val="51"/>
    <w:uiPriority w:val="9"/>
    <w:qFormat/>
    <w:rsid w:val="005552E4"/>
    <w:pPr>
      <w:numPr>
        <w:ilvl w:val="4"/>
        <w:numId w:val="5"/>
      </w:numPr>
      <w:spacing w:before="240" w:after="60"/>
      <w:outlineLvl w:val="4"/>
    </w:pPr>
    <w:rPr>
      <w:rFonts w:ascii="Calibri" w:hAnsi="Calibri"/>
      <w:b/>
      <w:bCs/>
      <w:i/>
      <w:iCs/>
      <w:sz w:val="26"/>
      <w:szCs w:val="26"/>
    </w:rPr>
  </w:style>
  <w:style w:type="paragraph" w:styleId="6">
    <w:name w:val="heading 6"/>
    <w:basedOn w:val="a"/>
    <w:next w:val="a"/>
    <w:link w:val="61"/>
    <w:uiPriority w:val="9"/>
    <w:qFormat/>
    <w:rsid w:val="005552E4"/>
    <w:pPr>
      <w:numPr>
        <w:ilvl w:val="5"/>
        <w:numId w:val="5"/>
      </w:numPr>
      <w:spacing w:before="240" w:after="60"/>
      <w:outlineLvl w:val="5"/>
    </w:pPr>
    <w:rPr>
      <w:rFonts w:ascii="Calibri" w:hAnsi="Calibri"/>
      <w:b/>
      <w:bCs/>
      <w:sz w:val="22"/>
      <w:szCs w:val="22"/>
    </w:rPr>
  </w:style>
  <w:style w:type="paragraph" w:styleId="7">
    <w:name w:val="heading 7"/>
    <w:basedOn w:val="a"/>
    <w:next w:val="a"/>
    <w:link w:val="71"/>
    <w:uiPriority w:val="9"/>
    <w:qFormat/>
    <w:rsid w:val="005552E4"/>
    <w:pPr>
      <w:numPr>
        <w:ilvl w:val="6"/>
        <w:numId w:val="5"/>
      </w:numPr>
      <w:spacing w:before="240" w:after="60"/>
      <w:outlineLvl w:val="6"/>
    </w:pPr>
    <w:rPr>
      <w:rFonts w:ascii="Calibri" w:hAnsi="Calibri"/>
      <w:sz w:val="24"/>
      <w:szCs w:val="24"/>
    </w:rPr>
  </w:style>
  <w:style w:type="paragraph" w:styleId="8">
    <w:name w:val="heading 8"/>
    <w:basedOn w:val="a"/>
    <w:next w:val="a"/>
    <w:link w:val="81"/>
    <w:uiPriority w:val="9"/>
    <w:qFormat/>
    <w:rsid w:val="005552E4"/>
    <w:pPr>
      <w:numPr>
        <w:ilvl w:val="7"/>
        <w:numId w:val="5"/>
      </w:numPr>
      <w:spacing w:before="240" w:after="60"/>
      <w:outlineLvl w:val="7"/>
    </w:pPr>
    <w:rPr>
      <w:rFonts w:ascii="Calibri" w:hAnsi="Calibri"/>
      <w:i/>
      <w:iCs/>
      <w:sz w:val="24"/>
      <w:szCs w:val="24"/>
    </w:rPr>
  </w:style>
  <w:style w:type="paragraph" w:styleId="9">
    <w:name w:val="heading 9"/>
    <w:basedOn w:val="a"/>
    <w:next w:val="a"/>
    <w:link w:val="91"/>
    <w:uiPriority w:val="9"/>
    <w:qFormat/>
    <w:rsid w:val="005552E4"/>
    <w:pPr>
      <w:numPr>
        <w:ilvl w:val="8"/>
        <w:numId w:val="5"/>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5552E4"/>
    <w:rPr>
      <w:rFonts w:ascii="Times New Roman" w:eastAsia="Times New Roman" w:hAnsi="Times New Roman" w:cs="Times New Roman"/>
      <w:b/>
      <w:caps/>
      <w:kern w:val="28"/>
      <w:sz w:val="20"/>
      <w:szCs w:val="20"/>
      <w:lang w:eastAsia="en-US"/>
    </w:rPr>
  </w:style>
  <w:style w:type="character" w:customStyle="1" w:styleId="20">
    <w:name w:val="标题 2 字符"/>
    <w:basedOn w:val="a0"/>
    <w:link w:val="2"/>
    <w:rsid w:val="005552E4"/>
    <w:rPr>
      <w:rFonts w:ascii="Times New Roman" w:eastAsia="Times New Roman" w:hAnsi="Times New Roman" w:cs="Times New Roman"/>
      <w:b/>
      <w:kern w:val="0"/>
      <w:sz w:val="20"/>
      <w:szCs w:val="20"/>
      <w:lang w:eastAsia="en-US"/>
    </w:rPr>
  </w:style>
  <w:style w:type="character" w:customStyle="1" w:styleId="30">
    <w:name w:val="标题 3 字符"/>
    <w:basedOn w:val="a0"/>
    <w:uiPriority w:val="9"/>
    <w:semiHidden/>
    <w:rsid w:val="005552E4"/>
    <w:rPr>
      <w:rFonts w:ascii="Times New Roman" w:eastAsia="Times New Roman" w:hAnsi="Times New Roman" w:cs="Times New Roman"/>
      <w:b/>
      <w:bCs/>
      <w:kern w:val="0"/>
      <w:sz w:val="32"/>
      <w:szCs w:val="32"/>
      <w:lang w:eastAsia="en-US"/>
    </w:rPr>
  </w:style>
  <w:style w:type="character" w:customStyle="1" w:styleId="40">
    <w:name w:val="标题 4 字符"/>
    <w:basedOn w:val="a0"/>
    <w:uiPriority w:val="9"/>
    <w:semiHidden/>
    <w:rsid w:val="005552E4"/>
    <w:rPr>
      <w:rFonts w:asciiTheme="majorHAnsi" w:eastAsiaTheme="majorEastAsia" w:hAnsiTheme="majorHAnsi" w:cstheme="majorBidi"/>
      <w:b/>
      <w:bCs/>
      <w:kern w:val="0"/>
      <w:sz w:val="28"/>
      <w:szCs w:val="28"/>
      <w:lang w:eastAsia="en-US"/>
    </w:rPr>
  </w:style>
  <w:style w:type="character" w:customStyle="1" w:styleId="50">
    <w:name w:val="标题 5 字符"/>
    <w:basedOn w:val="a0"/>
    <w:uiPriority w:val="9"/>
    <w:semiHidden/>
    <w:rsid w:val="005552E4"/>
    <w:rPr>
      <w:rFonts w:ascii="Times New Roman" w:eastAsia="Times New Roman" w:hAnsi="Times New Roman" w:cs="Times New Roman"/>
      <w:b/>
      <w:bCs/>
      <w:kern w:val="0"/>
      <w:sz w:val="28"/>
      <w:szCs w:val="28"/>
      <w:lang w:eastAsia="en-US"/>
    </w:rPr>
  </w:style>
  <w:style w:type="character" w:customStyle="1" w:styleId="60">
    <w:name w:val="标题 6 字符"/>
    <w:basedOn w:val="a0"/>
    <w:uiPriority w:val="9"/>
    <w:semiHidden/>
    <w:rsid w:val="005552E4"/>
    <w:rPr>
      <w:rFonts w:asciiTheme="majorHAnsi" w:eastAsiaTheme="majorEastAsia" w:hAnsiTheme="majorHAnsi" w:cstheme="majorBidi"/>
      <w:b/>
      <w:bCs/>
      <w:kern w:val="0"/>
      <w:sz w:val="24"/>
      <w:szCs w:val="24"/>
      <w:lang w:eastAsia="en-US"/>
    </w:rPr>
  </w:style>
  <w:style w:type="character" w:customStyle="1" w:styleId="70">
    <w:name w:val="标题 7 字符"/>
    <w:basedOn w:val="a0"/>
    <w:uiPriority w:val="9"/>
    <w:semiHidden/>
    <w:rsid w:val="005552E4"/>
    <w:rPr>
      <w:rFonts w:ascii="Times New Roman" w:eastAsia="Times New Roman" w:hAnsi="Times New Roman" w:cs="Times New Roman"/>
      <w:b/>
      <w:bCs/>
      <w:kern w:val="0"/>
      <w:sz w:val="24"/>
      <w:szCs w:val="24"/>
      <w:lang w:eastAsia="en-US"/>
    </w:rPr>
  </w:style>
  <w:style w:type="character" w:customStyle="1" w:styleId="80">
    <w:name w:val="标题 8 字符"/>
    <w:basedOn w:val="a0"/>
    <w:uiPriority w:val="9"/>
    <w:semiHidden/>
    <w:rsid w:val="005552E4"/>
    <w:rPr>
      <w:rFonts w:asciiTheme="majorHAnsi" w:eastAsiaTheme="majorEastAsia" w:hAnsiTheme="majorHAnsi" w:cstheme="majorBidi"/>
      <w:kern w:val="0"/>
      <w:sz w:val="24"/>
      <w:szCs w:val="24"/>
      <w:lang w:eastAsia="en-US"/>
    </w:rPr>
  </w:style>
  <w:style w:type="character" w:customStyle="1" w:styleId="90">
    <w:name w:val="标题 9 字符"/>
    <w:basedOn w:val="a0"/>
    <w:uiPriority w:val="9"/>
    <w:semiHidden/>
    <w:rsid w:val="005552E4"/>
    <w:rPr>
      <w:rFonts w:asciiTheme="majorHAnsi" w:eastAsiaTheme="majorEastAsia" w:hAnsiTheme="majorHAnsi" w:cstheme="majorBidi"/>
      <w:kern w:val="0"/>
      <w:szCs w:val="21"/>
      <w:lang w:eastAsia="en-US"/>
    </w:rPr>
  </w:style>
  <w:style w:type="paragraph" w:customStyle="1" w:styleId="spara">
    <w:name w:val="spara"/>
    <w:basedOn w:val="a"/>
    <w:next w:val="a"/>
    <w:rsid w:val="005552E4"/>
    <w:pPr>
      <w:spacing w:line="260" w:lineRule="exact"/>
      <w:jc w:val="both"/>
    </w:pPr>
  </w:style>
  <w:style w:type="paragraph" w:customStyle="1" w:styleId="Author">
    <w:name w:val="Author"/>
    <w:basedOn w:val="a"/>
    <w:next w:val="Affiliation"/>
    <w:rsid w:val="005552E4"/>
    <w:pPr>
      <w:keepNext/>
      <w:keepLines/>
      <w:suppressAutoHyphens/>
      <w:jc w:val="center"/>
    </w:pPr>
    <w:rPr>
      <w:caps/>
      <w:sz w:val="18"/>
    </w:rPr>
  </w:style>
  <w:style w:type="paragraph" w:customStyle="1" w:styleId="Affiliation">
    <w:name w:val="Affiliation"/>
    <w:basedOn w:val="a"/>
    <w:next w:val="Abstract"/>
    <w:rsid w:val="005552E4"/>
    <w:pPr>
      <w:spacing w:before="60" w:after="320"/>
      <w:jc w:val="center"/>
    </w:pPr>
    <w:rPr>
      <w:i/>
      <w:sz w:val="18"/>
    </w:rPr>
  </w:style>
  <w:style w:type="paragraph" w:customStyle="1" w:styleId="Abstract">
    <w:name w:val="Abstract"/>
    <w:basedOn w:val="a"/>
    <w:next w:val="1"/>
    <w:rsid w:val="005552E4"/>
    <w:pPr>
      <w:spacing w:before="120" w:after="120" w:line="200" w:lineRule="atLeast"/>
      <w:ind w:left="360" w:right="360"/>
      <w:jc w:val="both"/>
    </w:pPr>
    <w:rPr>
      <w:sz w:val="16"/>
    </w:rPr>
  </w:style>
  <w:style w:type="paragraph" w:styleId="a3">
    <w:name w:val="Title"/>
    <w:basedOn w:val="a"/>
    <w:next w:val="Author"/>
    <w:link w:val="a4"/>
    <w:autoRedefine/>
    <w:qFormat/>
    <w:rsid w:val="005552E4"/>
    <w:pPr>
      <w:keepLines/>
      <w:suppressAutoHyphens/>
      <w:spacing w:line="260" w:lineRule="exact"/>
      <w:jc w:val="center"/>
    </w:pPr>
    <w:rPr>
      <w:b/>
      <w:caps/>
      <w:kern w:val="28"/>
      <w:sz w:val="24"/>
      <w:szCs w:val="24"/>
    </w:rPr>
  </w:style>
  <w:style w:type="character" w:customStyle="1" w:styleId="a4">
    <w:name w:val="标题 字符"/>
    <w:basedOn w:val="a0"/>
    <w:link w:val="a3"/>
    <w:rsid w:val="005552E4"/>
    <w:rPr>
      <w:rFonts w:ascii="Times New Roman" w:eastAsia="Times New Roman" w:hAnsi="Times New Roman" w:cs="Times New Roman"/>
      <w:b/>
      <w:caps/>
      <w:kern w:val="28"/>
      <w:sz w:val="24"/>
      <w:szCs w:val="24"/>
      <w:lang w:eastAsia="en-US"/>
    </w:rPr>
  </w:style>
  <w:style w:type="paragraph" w:styleId="a5">
    <w:name w:val="caption"/>
    <w:basedOn w:val="a"/>
    <w:next w:val="a"/>
    <w:qFormat/>
    <w:rsid w:val="005552E4"/>
    <w:pPr>
      <w:jc w:val="both"/>
    </w:pPr>
    <w:rPr>
      <w:sz w:val="16"/>
    </w:rPr>
  </w:style>
  <w:style w:type="paragraph" w:customStyle="1" w:styleId="NonumHead-1">
    <w:name w:val="NonumHead-1"/>
    <w:basedOn w:val="a"/>
    <w:next w:val="a"/>
    <w:rsid w:val="005552E4"/>
    <w:pPr>
      <w:keepNext/>
      <w:suppressAutoHyphens/>
      <w:spacing w:before="400" w:after="240"/>
      <w:ind w:right="360"/>
    </w:pPr>
    <w:rPr>
      <w:b/>
      <w:caps/>
    </w:rPr>
  </w:style>
  <w:style w:type="paragraph" w:styleId="a6">
    <w:name w:val="header"/>
    <w:basedOn w:val="a"/>
    <w:link w:val="a7"/>
    <w:rsid w:val="005552E4"/>
    <w:pPr>
      <w:tabs>
        <w:tab w:val="center" w:pos="4320"/>
        <w:tab w:val="right" w:pos="8640"/>
      </w:tabs>
    </w:pPr>
  </w:style>
  <w:style w:type="character" w:customStyle="1" w:styleId="a7">
    <w:name w:val="页眉 字符"/>
    <w:basedOn w:val="a0"/>
    <w:link w:val="a6"/>
    <w:rsid w:val="005552E4"/>
    <w:rPr>
      <w:rFonts w:ascii="Times New Roman" w:eastAsia="Times New Roman" w:hAnsi="Times New Roman" w:cs="Times New Roman"/>
      <w:kern w:val="0"/>
      <w:sz w:val="20"/>
      <w:szCs w:val="20"/>
      <w:lang w:eastAsia="en-US"/>
    </w:rPr>
  </w:style>
  <w:style w:type="paragraph" w:styleId="a8">
    <w:name w:val="footer"/>
    <w:basedOn w:val="a"/>
    <w:link w:val="a9"/>
    <w:semiHidden/>
    <w:rsid w:val="005552E4"/>
    <w:pPr>
      <w:tabs>
        <w:tab w:val="center" w:pos="4320"/>
        <w:tab w:val="right" w:pos="8640"/>
      </w:tabs>
    </w:pPr>
  </w:style>
  <w:style w:type="character" w:customStyle="1" w:styleId="a9">
    <w:name w:val="页脚 字符"/>
    <w:basedOn w:val="a0"/>
    <w:link w:val="a8"/>
    <w:semiHidden/>
    <w:rsid w:val="005552E4"/>
    <w:rPr>
      <w:rFonts w:ascii="Times New Roman" w:eastAsia="Times New Roman" w:hAnsi="Times New Roman" w:cs="Times New Roman"/>
      <w:kern w:val="0"/>
      <w:sz w:val="20"/>
      <w:szCs w:val="20"/>
      <w:lang w:eastAsia="en-US"/>
    </w:rPr>
  </w:style>
  <w:style w:type="character" w:styleId="aa">
    <w:name w:val="page number"/>
    <w:basedOn w:val="a0"/>
    <w:semiHidden/>
    <w:rsid w:val="005552E4"/>
  </w:style>
  <w:style w:type="paragraph" w:customStyle="1" w:styleId="Equation">
    <w:name w:val="Equation"/>
    <w:basedOn w:val="a"/>
    <w:next w:val="a"/>
    <w:autoRedefine/>
    <w:rsid w:val="005552E4"/>
    <w:pPr>
      <w:tabs>
        <w:tab w:val="right" w:pos="9072"/>
      </w:tabs>
    </w:pPr>
    <w:rPr>
      <w:sz w:val="22"/>
    </w:rPr>
  </w:style>
  <w:style w:type="paragraph" w:customStyle="1" w:styleId="TextIndent">
    <w:name w:val="Text Indent"/>
    <w:autoRedefine/>
    <w:rsid w:val="005552E4"/>
    <w:pPr>
      <w:spacing w:line="260" w:lineRule="exact"/>
      <w:ind w:firstLine="360"/>
      <w:jc w:val="both"/>
    </w:pPr>
    <w:rPr>
      <w:rFonts w:ascii="Times New Roman" w:eastAsia="Times New Roman" w:hAnsi="Times New Roman" w:cs="Times New Roman"/>
      <w:kern w:val="0"/>
      <w:sz w:val="20"/>
      <w:szCs w:val="20"/>
      <w:lang w:eastAsia="en-US"/>
    </w:rPr>
  </w:style>
  <w:style w:type="paragraph" w:customStyle="1" w:styleId="bodytextpara">
    <w:name w:val="body text para"/>
    <w:basedOn w:val="a"/>
    <w:rsid w:val="005552E4"/>
    <w:pPr>
      <w:ind w:firstLine="480"/>
      <w:jc w:val="both"/>
    </w:pPr>
    <w:rPr>
      <w:rFonts w:eastAsia="Batang"/>
      <w:sz w:val="22"/>
    </w:rPr>
  </w:style>
  <w:style w:type="character" w:customStyle="1" w:styleId="textnews1">
    <w:name w:val="textnews1"/>
    <w:rsid w:val="005552E4"/>
    <w:rPr>
      <w:rFonts w:ascii="Verdana" w:hAnsi="Verdana" w:hint="default"/>
      <w:strike w:val="0"/>
      <w:dstrike w:val="0"/>
      <w:color w:val="000000"/>
      <w:sz w:val="18"/>
      <w:szCs w:val="18"/>
      <w:u w:val="none"/>
      <w:effect w:val="none"/>
    </w:rPr>
  </w:style>
  <w:style w:type="paragraph" w:customStyle="1" w:styleId="references">
    <w:name w:val="references"/>
    <w:basedOn w:val="Equation"/>
    <w:rsid w:val="005552E4"/>
    <w:pPr>
      <w:numPr>
        <w:numId w:val="2"/>
      </w:numPr>
      <w:spacing w:before="20" w:after="20"/>
    </w:pPr>
    <w:rPr>
      <w:rFonts w:eastAsia="Batang"/>
      <w:sz w:val="18"/>
    </w:rPr>
  </w:style>
  <w:style w:type="character" w:styleId="ab">
    <w:name w:val="Hyperlink"/>
    <w:semiHidden/>
    <w:rsid w:val="005552E4"/>
    <w:rPr>
      <w:color w:val="0000FF"/>
      <w:u w:val="single"/>
    </w:rPr>
  </w:style>
  <w:style w:type="character" w:customStyle="1" w:styleId="31">
    <w:name w:val="标题 3 字符1"/>
    <w:link w:val="3"/>
    <w:uiPriority w:val="9"/>
    <w:rsid w:val="005552E4"/>
    <w:rPr>
      <w:rFonts w:ascii="Times New Roman" w:eastAsia="Times New Roman" w:hAnsi="Times New Roman" w:cs="Times New Roman"/>
      <w:b/>
      <w:bCs/>
      <w:i/>
      <w:kern w:val="0"/>
      <w:sz w:val="20"/>
      <w:szCs w:val="26"/>
      <w:lang w:eastAsia="en-US"/>
    </w:rPr>
  </w:style>
  <w:style w:type="character" w:customStyle="1" w:styleId="41">
    <w:name w:val="标题 4 字符1"/>
    <w:link w:val="4"/>
    <w:uiPriority w:val="9"/>
    <w:rsid w:val="005552E4"/>
    <w:rPr>
      <w:rFonts w:ascii="Calibri" w:eastAsia="Times New Roman" w:hAnsi="Calibri" w:cs="Times New Roman"/>
      <w:b/>
      <w:bCs/>
      <w:kern w:val="0"/>
      <w:sz w:val="28"/>
      <w:szCs w:val="28"/>
      <w:lang w:eastAsia="en-US"/>
    </w:rPr>
  </w:style>
  <w:style w:type="character" w:customStyle="1" w:styleId="51">
    <w:name w:val="标题 5 字符1"/>
    <w:link w:val="5"/>
    <w:uiPriority w:val="9"/>
    <w:rsid w:val="005552E4"/>
    <w:rPr>
      <w:rFonts w:ascii="Calibri" w:eastAsia="Times New Roman" w:hAnsi="Calibri" w:cs="Times New Roman"/>
      <w:b/>
      <w:bCs/>
      <w:i/>
      <w:iCs/>
      <w:kern w:val="0"/>
      <w:sz w:val="26"/>
      <w:szCs w:val="26"/>
      <w:lang w:eastAsia="en-US"/>
    </w:rPr>
  </w:style>
  <w:style w:type="character" w:customStyle="1" w:styleId="61">
    <w:name w:val="标题 6 字符1"/>
    <w:link w:val="6"/>
    <w:uiPriority w:val="9"/>
    <w:rsid w:val="005552E4"/>
    <w:rPr>
      <w:rFonts w:ascii="Calibri" w:eastAsia="Times New Roman" w:hAnsi="Calibri" w:cs="Times New Roman"/>
      <w:b/>
      <w:bCs/>
      <w:kern w:val="0"/>
      <w:sz w:val="22"/>
      <w:lang w:eastAsia="en-US"/>
    </w:rPr>
  </w:style>
  <w:style w:type="character" w:customStyle="1" w:styleId="71">
    <w:name w:val="标题 7 字符1"/>
    <w:link w:val="7"/>
    <w:uiPriority w:val="9"/>
    <w:rsid w:val="005552E4"/>
    <w:rPr>
      <w:rFonts w:ascii="Calibri" w:eastAsia="Times New Roman" w:hAnsi="Calibri" w:cs="Times New Roman"/>
      <w:kern w:val="0"/>
      <w:sz w:val="24"/>
      <w:szCs w:val="24"/>
      <w:lang w:eastAsia="en-US"/>
    </w:rPr>
  </w:style>
  <w:style w:type="character" w:customStyle="1" w:styleId="81">
    <w:name w:val="标题 8 字符1"/>
    <w:link w:val="8"/>
    <w:uiPriority w:val="9"/>
    <w:rsid w:val="005552E4"/>
    <w:rPr>
      <w:rFonts w:ascii="Calibri" w:eastAsia="Times New Roman" w:hAnsi="Calibri" w:cs="Times New Roman"/>
      <w:i/>
      <w:iCs/>
      <w:kern w:val="0"/>
      <w:sz w:val="24"/>
      <w:szCs w:val="24"/>
      <w:lang w:eastAsia="en-US"/>
    </w:rPr>
  </w:style>
  <w:style w:type="character" w:customStyle="1" w:styleId="91">
    <w:name w:val="标题 9 字符1"/>
    <w:link w:val="9"/>
    <w:uiPriority w:val="9"/>
    <w:rsid w:val="005552E4"/>
    <w:rPr>
      <w:rFonts w:ascii="Cambria" w:eastAsia="Times New Roman" w:hAnsi="Cambria" w:cs="Times New Roman"/>
      <w:kern w:val="0"/>
      <w:sz w:val="22"/>
      <w:lang w:eastAsia="en-US"/>
    </w:rPr>
  </w:style>
  <w:style w:type="character" w:styleId="ac">
    <w:name w:val="FollowedHyperlink"/>
    <w:uiPriority w:val="99"/>
    <w:semiHidden/>
    <w:unhideWhenUsed/>
    <w:rsid w:val="005552E4"/>
    <w:rPr>
      <w:color w:val="800080"/>
      <w:u w:val="single"/>
    </w:rPr>
  </w:style>
  <w:style w:type="paragraph" w:styleId="ad">
    <w:name w:val="Balloon Text"/>
    <w:basedOn w:val="a"/>
    <w:link w:val="11"/>
    <w:uiPriority w:val="99"/>
    <w:semiHidden/>
    <w:unhideWhenUsed/>
    <w:rsid w:val="005552E4"/>
    <w:rPr>
      <w:rFonts w:ascii="Tahoma" w:hAnsi="Tahoma" w:cs="Tahoma"/>
      <w:sz w:val="16"/>
      <w:szCs w:val="16"/>
    </w:rPr>
  </w:style>
  <w:style w:type="character" w:customStyle="1" w:styleId="ae">
    <w:name w:val="批注框文本 字符"/>
    <w:basedOn w:val="a0"/>
    <w:uiPriority w:val="99"/>
    <w:semiHidden/>
    <w:rsid w:val="005552E4"/>
    <w:rPr>
      <w:rFonts w:ascii="Times New Roman" w:eastAsia="Times New Roman" w:hAnsi="Times New Roman" w:cs="Times New Roman"/>
      <w:kern w:val="0"/>
      <w:sz w:val="18"/>
      <w:szCs w:val="18"/>
      <w:lang w:eastAsia="en-US"/>
    </w:rPr>
  </w:style>
  <w:style w:type="character" w:customStyle="1" w:styleId="11">
    <w:name w:val="批注框文本 字符1"/>
    <w:link w:val="ad"/>
    <w:uiPriority w:val="99"/>
    <w:semiHidden/>
    <w:rsid w:val="005552E4"/>
    <w:rPr>
      <w:rFonts w:ascii="Tahoma" w:eastAsia="Times New Roman" w:hAnsi="Tahoma" w:cs="Tahoma"/>
      <w:kern w:val="0"/>
      <w:sz w:val="16"/>
      <w:szCs w:val="16"/>
      <w:lang w:eastAsia="en-US"/>
    </w:rPr>
  </w:style>
  <w:style w:type="paragraph" w:customStyle="1" w:styleId="EndNoteBibliographyTitle">
    <w:name w:val="EndNote Bibliography Title"/>
    <w:basedOn w:val="a"/>
    <w:link w:val="EndNoteBibliographyTitle0"/>
    <w:rsid w:val="005552E4"/>
    <w:pPr>
      <w:jc w:val="center"/>
    </w:pPr>
    <w:rPr>
      <w:noProof/>
      <w:sz w:val="18"/>
    </w:rPr>
  </w:style>
  <w:style w:type="character" w:customStyle="1" w:styleId="EndNoteBibliographyTitle0">
    <w:name w:val="EndNote Bibliography Title 字符"/>
    <w:basedOn w:val="a0"/>
    <w:link w:val="EndNoteBibliographyTitle"/>
    <w:rsid w:val="005552E4"/>
    <w:rPr>
      <w:rFonts w:ascii="Times New Roman" w:eastAsia="Times New Roman" w:hAnsi="Times New Roman" w:cs="Times New Roman"/>
      <w:noProof/>
      <w:kern w:val="0"/>
      <w:sz w:val="18"/>
      <w:szCs w:val="20"/>
      <w:lang w:eastAsia="en-US"/>
    </w:rPr>
  </w:style>
  <w:style w:type="paragraph" w:customStyle="1" w:styleId="EndNoteBibliography">
    <w:name w:val="EndNote Bibliography"/>
    <w:basedOn w:val="a"/>
    <w:link w:val="EndNoteBibliography0"/>
    <w:rsid w:val="005552E4"/>
    <w:rPr>
      <w:noProof/>
      <w:sz w:val="18"/>
    </w:rPr>
  </w:style>
  <w:style w:type="character" w:customStyle="1" w:styleId="EndNoteBibliography0">
    <w:name w:val="EndNote Bibliography 字符"/>
    <w:basedOn w:val="a0"/>
    <w:link w:val="EndNoteBibliography"/>
    <w:rsid w:val="005552E4"/>
    <w:rPr>
      <w:rFonts w:ascii="Times New Roman" w:eastAsia="Times New Roman" w:hAnsi="Times New Roman" w:cs="Times New Roman"/>
      <w:noProof/>
      <w:kern w:val="0"/>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ink.springer.com/journal/1053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3</Pages>
  <Words>1197</Words>
  <Characters>6824</Characters>
  <Application>Microsoft Office Word</Application>
  <DocSecurity>0</DocSecurity>
  <Lines>56</Lines>
  <Paragraphs>16</Paragraphs>
  <ScaleCrop>false</ScaleCrop>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jiahao</dc:creator>
  <cp:keywords/>
  <dc:description/>
  <cp:lastModifiedBy>睿禹 王</cp:lastModifiedBy>
  <cp:revision>3</cp:revision>
  <dcterms:created xsi:type="dcterms:W3CDTF">2022-07-20T03:05:00Z</dcterms:created>
  <dcterms:modified xsi:type="dcterms:W3CDTF">2022-10-04T11:21:00Z</dcterms:modified>
</cp:coreProperties>
</file>