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A7A5" w14:textId="5C1CDD65" w:rsidR="008C7BA2" w:rsidRDefault="008C7BA2" w:rsidP="00E969E1">
      <w:pPr>
        <w:pStyle w:val="a9"/>
      </w:pPr>
      <w:r w:rsidRPr="00E969E1">
        <w:rPr>
          <w:rFonts w:hint="eastAsia"/>
        </w:rPr>
        <w:t>Schooling behaviour of Telestes muticellus under different flow velocities</w:t>
      </w:r>
    </w:p>
    <w:p w14:paraId="5A665E08" w14:textId="77777777" w:rsidR="00E969E1" w:rsidRPr="00E969E1" w:rsidRDefault="00E969E1" w:rsidP="00E969E1">
      <w:pPr>
        <w:rPr>
          <w:lang w:eastAsia="en-US"/>
        </w:rPr>
      </w:pPr>
    </w:p>
    <w:p w14:paraId="0D3F3618" w14:textId="212D0363" w:rsidR="008C7BA2" w:rsidRDefault="008C7BA2" w:rsidP="00E969E1">
      <w:pPr>
        <w:pStyle w:val="Author"/>
        <w:spacing w:line="260" w:lineRule="exact"/>
        <w:rPr>
          <w:sz w:val="20"/>
        </w:rPr>
      </w:pPr>
      <w:r w:rsidRPr="00E969E1">
        <w:rPr>
          <w:rFonts w:hint="eastAsia"/>
          <w:sz w:val="20"/>
        </w:rPr>
        <w:t>Mozzi Gloria, Usama Ashraf, Paolo Vezza, Daniel Nyqvist, Costantino Manes, Claudio Comoglio</w:t>
      </w:r>
    </w:p>
    <w:p w14:paraId="2B46B6D6" w14:textId="32D5CC8D" w:rsidR="00AD4745" w:rsidRDefault="002B3E3B" w:rsidP="00AD4745">
      <w:pPr>
        <w:pStyle w:val="Affiliation"/>
        <w:spacing w:before="0" w:after="0" w:line="260" w:lineRule="exact"/>
        <w:rPr>
          <w:rFonts w:eastAsia="宋体"/>
          <w:sz w:val="20"/>
          <w:lang w:eastAsia="zh-CN"/>
        </w:rPr>
      </w:pPr>
      <w:r w:rsidRPr="002B3E3B">
        <w:rPr>
          <w:rFonts w:eastAsia="宋体"/>
          <w:sz w:val="20"/>
          <w:lang w:eastAsia="zh-CN"/>
        </w:rPr>
        <w:t>Department of Environment, Land and Infrastructure Engineering</w:t>
      </w:r>
      <w:r>
        <w:rPr>
          <w:rFonts w:eastAsia="宋体"/>
          <w:sz w:val="20"/>
          <w:lang w:eastAsia="zh-CN"/>
        </w:rPr>
        <w:t>,</w:t>
      </w:r>
      <w:r w:rsidR="00AD4745" w:rsidRPr="00E969E1">
        <w:rPr>
          <w:rFonts w:eastAsia="宋体" w:hint="eastAsia"/>
          <w:sz w:val="20"/>
          <w:lang w:eastAsia="zh-CN"/>
        </w:rPr>
        <w:t xml:space="preserve"> </w:t>
      </w:r>
      <w:proofErr w:type="spellStart"/>
      <w:r w:rsidR="00AD4745" w:rsidRPr="00E969E1">
        <w:rPr>
          <w:rFonts w:eastAsia="宋体" w:hint="eastAsia"/>
          <w:sz w:val="20"/>
          <w:lang w:eastAsia="zh-CN"/>
        </w:rPr>
        <w:t>Politecnico</w:t>
      </w:r>
      <w:proofErr w:type="spellEnd"/>
      <w:r w:rsidR="00AD4745" w:rsidRPr="00E969E1">
        <w:rPr>
          <w:rFonts w:eastAsia="宋体" w:hint="eastAsia"/>
          <w:sz w:val="20"/>
          <w:lang w:eastAsia="zh-CN"/>
        </w:rPr>
        <w:t xml:space="preserve"> di Torino</w:t>
      </w:r>
    </w:p>
    <w:p w14:paraId="4F151F01" w14:textId="279D37DA" w:rsidR="002B3E3B" w:rsidRPr="002B3E3B" w:rsidRDefault="002B3E3B" w:rsidP="002B3E3B">
      <w:pPr>
        <w:pStyle w:val="Affiliation"/>
        <w:spacing w:before="0" w:after="0" w:line="260" w:lineRule="exact"/>
        <w:rPr>
          <w:rFonts w:eastAsia="宋体" w:hint="eastAsia"/>
          <w:sz w:val="20"/>
          <w:lang w:eastAsia="zh-CN"/>
        </w:rPr>
      </w:pPr>
      <w:r w:rsidRPr="002B3E3B">
        <w:rPr>
          <w:rFonts w:eastAsia="宋体" w:hint="eastAsia"/>
          <w:sz w:val="20"/>
          <w:lang w:eastAsia="zh-CN"/>
        </w:rPr>
        <w:t>T</w:t>
      </w:r>
      <w:r w:rsidRPr="002B3E3B">
        <w:rPr>
          <w:rFonts w:eastAsia="宋体"/>
          <w:sz w:val="20"/>
          <w:lang w:eastAsia="zh-CN"/>
        </w:rPr>
        <w:t>urin, Italy</w:t>
      </w:r>
    </w:p>
    <w:p w14:paraId="52B63608" w14:textId="77777777" w:rsidR="00AD4745" w:rsidRPr="00AD4745" w:rsidRDefault="00AD4745" w:rsidP="00AD4745"/>
    <w:p w14:paraId="1DD4CF54" w14:textId="62F830AF" w:rsidR="00AD4745" w:rsidRDefault="00AD4745" w:rsidP="00AD4745">
      <w:pPr>
        <w:pStyle w:val="Author"/>
        <w:spacing w:line="260" w:lineRule="exact"/>
        <w:rPr>
          <w:sz w:val="20"/>
        </w:rPr>
      </w:pPr>
      <w:r w:rsidRPr="00E969E1">
        <w:rPr>
          <w:rFonts w:hint="eastAsia"/>
          <w:sz w:val="20"/>
        </w:rPr>
        <w:t>Paolo Domenici</w:t>
      </w:r>
    </w:p>
    <w:p w14:paraId="7C74C3AC" w14:textId="6FE53C03" w:rsidR="00AD4745" w:rsidRDefault="00AD4745" w:rsidP="00AD4745">
      <w:pPr>
        <w:pStyle w:val="Affiliation"/>
        <w:spacing w:before="0" w:after="0" w:line="260" w:lineRule="exact"/>
        <w:rPr>
          <w:rFonts w:eastAsia="宋体"/>
          <w:sz w:val="20"/>
          <w:lang w:eastAsia="zh-CN"/>
        </w:rPr>
      </w:pPr>
      <w:r w:rsidRPr="00E969E1">
        <w:rPr>
          <w:rFonts w:eastAsia="宋体" w:hint="eastAsia"/>
          <w:sz w:val="20"/>
          <w:lang w:eastAsia="zh-CN"/>
        </w:rPr>
        <w:t>National Research Council of Italy</w:t>
      </w:r>
    </w:p>
    <w:p w14:paraId="458C6916" w14:textId="77777777" w:rsidR="002B3E3B" w:rsidRPr="002B3E3B" w:rsidRDefault="002B3E3B" w:rsidP="002B3E3B">
      <w:pPr>
        <w:pStyle w:val="Affiliation"/>
        <w:spacing w:before="0" w:after="0" w:line="260" w:lineRule="exact"/>
        <w:rPr>
          <w:rFonts w:eastAsia="宋体" w:hint="eastAsia"/>
          <w:sz w:val="20"/>
          <w:lang w:eastAsia="zh-CN"/>
        </w:rPr>
      </w:pPr>
      <w:r w:rsidRPr="002B3E3B">
        <w:rPr>
          <w:rFonts w:eastAsia="宋体" w:hint="eastAsia"/>
          <w:sz w:val="20"/>
          <w:lang w:eastAsia="zh-CN"/>
        </w:rPr>
        <w:t>T</w:t>
      </w:r>
      <w:r w:rsidRPr="002B3E3B">
        <w:rPr>
          <w:rFonts w:eastAsia="宋体"/>
          <w:sz w:val="20"/>
          <w:lang w:eastAsia="zh-CN"/>
        </w:rPr>
        <w:t>urin, Italy</w:t>
      </w:r>
    </w:p>
    <w:p w14:paraId="33C393E2" w14:textId="77777777" w:rsidR="00AD4745" w:rsidRPr="00AD4745" w:rsidRDefault="00AD4745" w:rsidP="00AD4745"/>
    <w:p w14:paraId="763739DF" w14:textId="33DEC617" w:rsidR="00AD4745" w:rsidRDefault="00AD4745" w:rsidP="00AD4745">
      <w:pPr>
        <w:pStyle w:val="Author"/>
        <w:spacing w:line="260" w:lineRule="exact"/>
        <w:rPr>
          <w:sz w:val="20"/>
        </w:rPr>
      </w:pPr>
      <w:r w:rsidRPr="00E969E1">
        <w:rPr>
          <w:rFonts w:hint="eastAsia"/>
          <w:sz w:val="20"/>
        </w:rPr>
        <w:t>Sophia Schumann</w:t>
      </w:r>
    </w:p>
    <w:p w14:paraId="7E027A25" w14:textId="3E75812E" w:rsidR="00AD4745" w:rsidRDefault="002B3E3B" w:rsidP="00AD4745">
      <w:pPr>
        <w:pStyle w:val="Affiliation"/>
        <w:spacing w:before="0" w:after="0" w:line="260" w:lineRule="exact"/>
        <w:rPr>
          <w:rFonts w:eastAsia="宋体"/>
          <w:sz w:val="20"/>
          <w:lang w:eastAsia="zh-CN"/>
        </w:rPr>
      </w:pPr>
      <w:r w:rsidRPr="00E969E1">
        <w:rPr>
          <w:rFonts w:eastAsia="宋体" w:hint="eastAsia"/>
          <w:sz w:val="20"/>
          <w:lang w:eastAsia="zh-CN"/>
        </w:rPr>
        <w:t>Biology Department</w:t>
      </w:r>
      <w:r>
        <w:rPr>
          <w:rFonts w:eastAsia="宋体"/>
          <w:sz w:val="20"/>
          <w:lang w:eastAsia="zh-CN"/>
        </w:rPr>
        <w:t xml:space="preserve">, </w:t>
      </w:r>
      <w:proofErr w:type="spellStart"/>
      <w:r w:rsidR="00AD4745" w:rsidRPr="00E969E1">
        <w:rPr>
          <w:rFonts w:eastAsia="宋体" w:hint="eastAsia"/>
          <w:sz w:val="20"/>
          <w:lang w:eastAsia="zh-CN"/>
        </w:rPr>
        <w:t>Universit</w:t>
      </w:r>
      <w:proofErr w:type="spellEnd"/>
      <w:r w:rsidR="00AD4745" w:rsidRPr="00E969E1">
        <w:rPr>
          <w:rFonts w:eastAsia="宋体" w:hint="eastAsia"/>
          <w:sz w:val="20"/>
          <w:lang w:eastAsia="zh-CN"/>
        </w:rPr>
        <w:t>à</w:t>
      </w:r>
      <w:r w:rsidR="00AD4745" w:rsidRPr="00E969E1">
        <w:rPr>
          <w:rFonts w:eastAsia="宋体" w:hint="eastAsia"/>
          <w:sz w:val="20"/>
          <w:lang w:eastAsia="zh-CN"/>
        </w:rPr>
        <w:t xml:space="preserve"> </w:t>
      </w:r>
      <w:proofErr w:type="spellStart"/>
      <w:r w:rsidR="00AD4745" w:rsidRPr="00E969E1">
        <w:rPr>
          <w:rFonts w:eastAsia="宋体" w:hint="eastAsia"/>
          <w:sz w:val="20"/>
          <w:lang w:eastAsia="zh-CN"/>
        </w:rPr>
        <w:t>degli</w:t>
      </w:r>
      <w:proofErr w:type="spellEnd"/>
      <w:r w:rsidR="00AD4745" w:rsidRPr="00E969E1">
        <w:rPr>
          <w:rFonts w:eastAsia="宋体" w:hint="eastAsia"/>
          <w:sz w:val="20"/>
          <w:lang w:eastAsia="zh-CN"/>
        </w:rPr>
        <w:t xml:space="preserve"> </w:t>
      </w:r>
      <w:proofErr w:type="spellStart"/>
      <w:r w:rsidR="00AD4745" w:rsidRPr="00E969E1">
        <w:rPr>
          <w:rFonts w:eastAsia="宋体" w:hint="eastAsia"/>
          <w:sz w:val="20"/>
          <w:lang w:eastAsia="zh-CN"/>
        </w:rPr>
        <w:t>studi</w:t>
      </w:r>
      <w:proofErr w:type="spellEnd"/>
      <w:r w:rsidR="00AD4745" w:rsidRPr="00E969E1">
        <w:rPr>
          <w:rFonts w:eastAsia="宋体" w:hint="eastAsia"/>
          <w:sz w:val="20"/>
          <w:lang w:eastAsia="zh-CN"/>
        </w:rPr>
        <w:t xml:space="preserve"> di Padova</w:t>
      </w:r>
    </w:p>
    <w:p w14:paraId="3CE9AA63" w14:textId="756F654E" w:rsidR="002B3E3B" w:rsidRPr="002B3E3B" w:rsidRDefault="002B3E3B" w:rsidP="002B3E3B">
      <w:pPr>
        <w:pStyle w:val="Affiliation"/>
        <w:spacing w:before="0" w:after="0" w:line="260" w:lineRule="exact"/>
        <w:rPr>
          <w:rFonts w:eastAsia="宋体" w:hint="eastAsia"/>
          <w:sz w:val="20"/>
          <w:lang w:eastAsia="zh-CN"/>
        </w:rPr>
      </w:pPr>
      <w:r w:rsidRPr="002B3E3B">
        <w:rPr>
          <w:rFonts w:eastAsia="宋体"/>
          <w:sz w:val="20"/>
          <w:lang w:eastAsia="zh-CN"/>
        </w:rPr>
        <w:t>Padua, Italy</w:t>
      </w:r>
    </w:p>
    <w:p w14:paraId="6B65F6E3" w14:textId="77777777" w:rsidR="00E969E1" w:rsidRPr="002B3E3B" w:rsidRDefault="00E969E1" w:rsidP="00E969E1"/>
    <w:p w14:paraId="128397DD" w14:textId="77777777" w:rsidR="008C7BA2" w:rsidRPr="00E969E1" w:rsidRDefault="008C7BA2" w:rsidP="00E969E1">
      <w:pPr>
        <w:pStyle w:val="Abstract"/>
        <w:spacing w:before="0" w:after="0" w:line="260" w:lineRule="exact"/>
        <w:ind w:left="0" w:right="24"/>
        <w:rPr>
          <w:sz w:val="20"/>
        </w:rPr>
      </w:pPr>
      <w:r w:rsidRPr="00E969E1">
        <w:rPr>
          <w:rFonts w:hint="eastAsia"/>
          <w:sz w:val="20"/>
        </w:rPr>
        <w:t xml:space="preserve">River fragmentation caused by dams, culverts, and weirs is among the main drivers of the decline of migrating freshwater fish species worldwide. In order to address this issue, engineers and biologists have been developing structures to ensure the safe passage of fish over these barriers, so-called fishways. These structures are designed to allow fish to overcome the barrier without injury, stress, nor significant delay, which might impact their </w:t>
      </w:r>
      <w:proofErr w:type="spellStart"/>
      <w:r w:rsidRPr="00E969E1">
        <w:rPr>
          <w:rFonts w:hint="eastAsia"/>
          <w:sz w:val="20"/>
        </w:rPr>
        <w:t>behaviour</w:t>
      </w:r>
      <w:proofErr w:type="spellEnd"/>
      <w:r w:rsidRPr="00E969E1">
        <w:rPr>
          <w:rFonts w:hint="eastAsia"/>
          <w:sz w:val="20"/>
        </w:rPr>
        <w:t xml:space="preserve"> during critical life stages.</w:t>
      </w:r>
    </w:p>
    <w:p w14:paraId="5D65B0BB" w14:textId="77777777" w:rsidR="008C7BA2" w:rsidRPr="00E969E1" w:rsidRDefault="008C7BA2" w:rsidP="00BD502A">
      <w:pPr>
        <w:pStyle w:val="TextIndent"/>
      </w:pPr>
      <w:r w:rsidRPr="00E969E1">
        <w:rPr>
          <w:rFonts w:hint="eastAsia"/>
        </w:rPr>
        <w:t xml:space="preserve">Fishway design requires understanding how fish can approach, enter, and pass through a fishway, a series of events involving both </w:t>
      </w:r>
      <w:proofErr w:type="spellStart"/>
      <w:r w:rsidRPr="00E969E1">
        <w:rPr>
          <w:rFonts w:hint="eastAsia"/>
        </w:rPr>
        <w:t>behaviour</w:t>
      </w:r>
      <w:proofErr w:type="spellEnd"/>
      <w:r w:rsidRPr="00E969E1">
        <w:rPr>
          <w:rFonts w:hint="eastAsia"/>
        </w:rPr>
        <w:t xml:space="preserve"> and swimming capabilities. These aspects have been extensively studied in the last decade, focusing mainly on individual fish. However, some migrating freshwater species exhibit collective </w:t>
      </w:r>
      <w:proofErr w:type="spellStart"/>
      <w:r w:rsidRPr="00E969E1">
        <w:rPr>
          <w:rFonts w:hint="eastAsia"/>
        </w:rPr>
        <w:t>behaviour</w:t>
      </w:r>
      <w:proofErr w:type="spellEnd"/>
      <w:r w:rsidRPr="00E969E1">
        <w:rPr>
          <w:rFonts w:hint="eastAsia"/>
        </w:rPr>
        <w:t xml:space="preserve"> throughout their entire life-cycle or during migration. Our study aims to integrate this key aspect into the existing research, investigating how hydrodynamics, particularly mean flow velocity, affect fish collective </w:t>
      </w:r>
      <w:proofErr w:type="spellStart"/>
      <w:r w:rsidRPr="00E969E1">
        <w:rPr>
          <w:rFonts w:hint="eastAsia"/>
        </w:rPr>
        <w:t>behaviour</w:t>
      </w:r>
      <w:proofErr w:type="spellEnd"/>
      <w:r w:rsidRPr="00E969E1">
        <w:rPr>
          <w:rFonts w:hint="eastAsia"/>
        </w:rPr>
        <w:t>.</w:t>
      </w:r>
    </w:p>
    <w:p w14:paraId="2139DFA9" w14:textId="77777777" w:rsidR="008C7BA2" w:rsidRPr="00E969E1" w:rsidRDefault="008C7BA2" w:rsidP="00BD502A">
      <w:pPr>
        <w:pStyle w:val="TextIndent"/>
      </w:pPr>
      <w:r w:rsidRPr="00E969E1">
        <w:rPr>
          <w:rFonts w:hint="eastAsia"/>
        </w:rPr>
        <w:t>Experiments were conducted on 100 individuals of </w:t>
      </w:r>
      <w:proofErr w:type="spellStart"/>
      <w:r w:rsidRPr="00E969E1">
        <w:rPr>
          <w:rFonts w:hint="eastAsia"/>
        </w:rPr>
        <w:t>Telestes</w:t>
      </w:r>
      <w:proofErr w:type="spellEnd"/>
      <w:r w:rsidRPr="00E969E1">
        <w:rPr>
          <w:rFonts w:hint="eastAsia"/>
        </w:rPr>
        <w:t xml:space="preserve"> </w:t>
      </w:r>
      <w:proofErr w:type="spellStart"/>
      <w:r w:rsidRPr="00E969E1">
        <w:rPr>
          <w:rFonts w:hint="eastAsia"/>
        </w:rPr>
        <w:t>muticellus</w:t>
      </w:r>
      <w:proofErr w:type="spellEnd"/>
      <w:r w:rsidRPr="00E969E1">
        <w:rPr>
          <w:rFonts w:hint="eastAsia"/>
        </w:rPr>
        <w:t> (5±0.5cm Fork Length). Different group sizes (1,2 and 6) were exposed to different mean velocities (10, 20 and 35cm/s) in a custom-made portable flume designed to generate specific flow fields. Fish motion throughout the experiment was recorded with cameras placed on the bottom and the side of the flume.</w:t>
      </w:r>
    </w:p>
    <w:p w14:paraId="4446152F" w14:textId="77777777" w:rsidR="008C7BA2" w:rsidRPr="00E969E1" w:rsidRDefault="008C7BA2" w:rsidP="00BD502A">
      <w:pPr>
        <w:pStyle w:val="TextIndent"/>
      </w:pPr>
      <w:r w:rsidRPr="00E969E1">
        <w:rPr>
          <w:rFonts w:hint="eastAsia"/>
        </w:rPr>
        <w:t xml:space="preserve">Results show that fish tend to explore the space available to a greater extent as a group than when solitary. At low flow velocities, fish tend to stay near the upstream grid and move along the transversal direction for all group configurations. At high flow velocity, they tend to stay in the back region of the swim tunnel and swim close to the sidewalls, most likely to exploit </w:t>
      </w:r>
      <w:proofErr w:type="spellStart"/>
      <w:r w:rsidRPr="00E969E1">
        <w:rPr>
          <w:rFonts w:hint="eastAsia"/>
        </w:rPr>
        <w:t>favourable</w:t>
      </w:r>
      <w:proofErr w:type="spellEnd"/>
      <w:r w:rsidRPr="00E969E1">
        <w:rPr>
          <w:rFonts w:hint="eastAsia"/>
        </w:rPr>
        <w:t xml:space="preserve"> hydraulic boundary conditions. Tests with a group configuration of six show that fish prefer to stay compacted altogether regardless of the velocity.</w:t>
      </w:r>
    </w:p>
    <w:p w14:paraId="6A056574" w14:textId="64B1DFD8" w:rsidR="00C923BF" w:rsidRPr="00E969E1" w:rsidRDefault="008C7BA2" w:rsidP="00BD502A">
      <w:pPr>
        <w:pStyle w:val="TextIndent"/>
      </w:pPr>
      <w:r w:rsidRPr="00E969E1">
        <w:rPr>
          <w:rFonts w:hint="eastAsia"/>
        </w:rPr>
        <w:t xml:space="preserve">Our results demonstrate that laboratory studies focusing on species that exhibit gregarious </w:t>
      </w:r>
      <w:proofErr w:type="spellStart"/>
      <w:r w:rsidRPr="00E969E1">
        <w:rPr>
          <w:rFonts w:hint="eastAsia"/>
        </w:rPr>
        <w:t>behaviour</w:t>
      </w:r>
      <w:proofErr w:type="spellEnd"/>
      <w:r w:rsidRPr="00E969E1">
        <w:rPr>
          <w:rFonts w:hint="eastAsia"/>
        </w:rPr>
        <w:t xml:space="preserve"> in the wild should integrate collective </w:t>
      </w:r>
      <w:proofErr w:type="spellStart"/>
      <w:r w:rsidRPr="00E969E1">
        <w:rPr>
          <w:rFonts w:hint="eastAsia"/>
        </w:rPr>
        <w:t>behaviour</w:t>
      </w:r>
      <w:proofErr w:type="spellEnd"/>
      <w:r w:rsidRPr="00E969E1">
        <w:rPr>
          <w:rFonts w:hint="eastAsia"/>
        </w:rPr>
        <w:t xml:space="preserve"> variables. After investigating mean flow velocity, future research will focus on the role of turbulence. Among others, outcomes of this research could provide design criteria such as threshold and preferred hydraulic parameters for developing fishways that address the passage of gregarious fish species.</w:t>
      </w:r>
    </w:p>
    <w:sectPr w:rsidR="00C923BF" w:rsidRPr="00E969E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297D" w14:textId="77777777" w:rsidR="00BB5266" w:rsidRDefault="00BB5266" w:rsidP="008C7BA2">
      <w:r>
        <w:separator/>
      </w:r>
    </w:p>
  </w:endnote>
  <w:endnote w:type="continuationSeparator" w:id="0">
    <w:p w14:paraId="14F397D3" w14:textId="77777777" w:rsidR="00BB5266" w:rsidRDefault="00BB5266" w:rsidP="008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40A1" w14:textId="77777777" w:rsidR="00BB5266" w:rsidRDefault="00BB5266" w:rsidP="008C7BA2">
      <w:r>
        <w:separator/>
      </w:r>
    </w:p>
  </w:footnote>
  <w:footnote w:type="continuationSeparator" w:id="0">
    <w:p w14:paraId="055FB66D" w14:textId="77777777" w:rsidR="00BB5266" w:rsidRDefault="00BB5266" w:rsidP="008C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CFB8" w14:textId="77777777" w:rsidR="00144F66" w:rsidRPr="00056D7B" w:rsidRDefault="00144F66" w:rsidP="00144F66">
    <w:pPr>
      <w:pStyle w:val="a3"/>
      <w:tabs>
        <w:tab w:val="left" w:pos="0"/>
        <w:tab w:val="center" w:pos="4536"/>
        <w:tab w:val="right" w:pos="9072"/>
      </w:tabs>
      <w:jc w:val="right"/>
      <w:rPr>
        <w:rFonts w:ascii="Arial" w:eastAsia="宋体" w:hAnsi="Arial" w:cs="Arial"/>
        <w:i/>
      </w:rPr>
    </w:pPr>
    <w:r>
      <w:rPr>
        <w:rFonts w:ascii="Arial" w:hAnsi="Arial" w:cs="Arial"/>
        <w:i/>
      </w:rPr>
      <w:tab/>
    </w:r>
    <w:r>
      <w:rPr>
        <w:rFonts w:ascii="Arial" w:hAnsi="Arial" w:cs="Arial"/>
        <w:i/>
      </w:rPr>
      <w:tab/>
    </w:r>
    <w:r w:rsidRPr="00D529E7">
      <w:rPr>
        <w:rFonts w:ascii="Arial" w:hAnsi="Arial" w:cs="Arial"/>
        <w:i/>
      </w:rPr>
      <w:t>1</w:t>
    </w:r>
    <w:r w:rsidRPr="00056D7B">
      <w:rPr>
        <w:rFonts w:ascii="Arial" w:eastAsia="宋体" w:hAnsi="Arial" w:cs="Arial" w:hint="eastAsia"/>
        <w:i/>
      </w:rPr>
      <w:t>4</w:t>
    </w:r>
    <w:r>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6EB6ABEE" w14:textId="77777777" w:rsidR="00144F66" w:rsidRDefault="00144F66" w:rsidP="00144F66">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D16"/>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02F8"/>
    <w:rsid w:val="000E4255"/>
    <w:rsid w:val="000E468A"/>
    <w:rsid w:val="000E5C70"/>
    <w:rsid w:val="000F2D2E"/>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44F66"/>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424E"/>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B3E3B"/>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3FFB"/>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5F0D8B"/>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BA2"/>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47D16"/>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4745"/>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5567F"/>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B5266"/>
    <w:rsid w:val="00BC3BAF"/>
    <w:rsid w:val="00BC6E6E"/>
    <w:rsid w:val="00BD502A"/>
    <w:rsid w:val="00BE1377"/>
    <w:rsid w:val="00BF0A01"/>
    <w:rsid w:val="00BF56D0"/>
    <w:rsid w:val="00BF58BB"/>
    <w:rsid w:val="00C01022"/>
    <w:rsid w:val="00C02A86"/>
    <w:rsid w:val="00C03253"/>
    <w:rsid w:val="00C03D8E"/>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69E1"/>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822ED"/>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E3B"/>
    <w:pPr>
      <w:widowControl w:val="0"/>
      <w:jc w:val="both"/>
    </w:pPr>
  </w:style>
  <w:style w:type="paragraph" w:styleId="1">
    <w:name w:val="heading 1"/>
    <w:basedOn w:val="a"/>
    <w:next w:val="a"/>
    <w:link w:val="10"/>
    <w:uiPriority w:val="9"/>
    <w:qFormat/>
    <w:rsid w:val="00E969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B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7BA2"/>
    <w:rPr>
      <w:sz w:val="18"/>
      <w:szCs w:val="18"/>
    </w:rPr>
  </w:style>
  <w:style w:type="paragraph" w:styleId="a5">
    <w:name w:val="footer"/>
    <w:basedOn w:val="a"/>
    <w:link w:val="a6"/>
    <w:uiPriority w:val="99"/>
    <w:unhideWhenUsed/>
    <w:rsid w:val="008C7BA2"/>
    <w:pPr>
      <w:tabs>
        <w:tab w:val="center" w:pos="4153"/>
        <w:tab w:val="right" w:pos="8306"/>
      </w:tabs>
      <w:snapToGrid w:val="0"/>
      <w:jc w:val="left"/>
    </w:pPr>
    <w:rPr>
      <w:sz w:val="18"/>
      <w:szCs w:val="18"/>
    </w:rPr>
  </w:style>
  <w:style w:type="character" w:customStyle="1" w:styleId="a6">
    <w:name w:val="页脚 字符"/>
    <w:basedOn w:val="a0"/>
    <w:link w:val="a5"/>
    <w:uiPriority w:val="99"/>
    <w:rsid w:val="008C7BA2"/>
    <w:rPr>
      <w:sz w:val="18"/>
      <w:szCs w:val="18"/>
    </w:rPr>
  </w:style>
  <w:style w:type="paragraph" w:customStyle="1" w:styleId="preview-content-title">
    <w:name w:val="preview-content-title"/>
    <w:basedOn w:val="a"/>
    <w:rsid w:val="008C7BA2"/>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8C7BA2"/>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8C7BA2"/>
  </w:style>
  <w:style w:type="paragraph" w:styleId="a7">
    <w:name w:val="Normal (Web)"/>
    <w:basedOn w:val="a"/>
    <w:uiPriority w:val="99"/>
    <w:semiHidden/>
    <w:unhideWhenUsed/>
    <w:rsid w:val="008C7BA2"/>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8C7BA2"/>
    <w:rPr>
      <w:i/>
      <w:iCs/>
    </w:rPr>
  </w:style>
  <w:style w:type="paragraph" w:styleId="a9">
    <w:name w:val="Title"/>
    <w:basedOn w:val="a"/>
    <w:next w:val="a"/>
    <w:link w:val="aa"/>
    <w:autoRedefine/>
    <w:qFormat/>
    <w:rsid w:val="00E969E1"/>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a">
    <w:name w:val="标题 字符"/>
    <w:basedOn w:val="a0"/>
    <w:link w:val="a9"/>
    <w:rsid w:val="00E969E1"/>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E969E1"/>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E969E1"/>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E969E1"/>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E969E1"/>
    <w:rPr>
      <w:b/>
      <w:bCs/>
      <w:kern w:val="44"/>
      <w:sz w:val="44"/>
      <w:szCs w:val="44"/>
    </w:rPr>
  </w:style>
  <w:style w:type="paragraph" w:customStyle="1" w:styleId="TextIndent">
    <w:name w:val="Text Indent"/>
    <w:autoRedefine/>
    <w:rsid w:val="00BD502A"/>
    <w:pPr>
      <w:spacing w:line="260" w:lineRule="exact"/>
      <w:ind w:firstLine="360"/>
      <w:jc w:val="both"/>
    </w:pPr>
    <w:rPr>
      <w:rFonts w:ascii="Times New Roman" w:eastAsia="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7308">
      <w:bodyDiv w:val="1"/>
      <w:marLeft w:val="0"/>
      <w:marRight w:val="0"/>
      <w:marTop w:val="0"/>
      <w:marBottom w:val="0"/>
      <w:divBdr>
        <w:top w:val="none" w:sz="0" w:space="0" w:color="auto"/>
        <w:left w:val="none" w:sz="0" w:space="0" w:color="auto"/>
        <w:bottom w:val="none" w:sz="0" w:space="0" w:color="auto"/>
        <w:right w:val="none" w:sz="0" w:space="0" w:color="auto"/>
      </w:divBdr>
      <w:divsChild>
        <w:div w:id="219676989">
          <w:marLeft w:val="0"/>
          <w:marRight w:val="0"/>
          <w:marTop w:val="150"/>
          <w:marBottom w:val="0"/>
          <w:divBdr>
            <w:top w:val="none" w:sz="0" w:space="0" w:color="auto"/>
            <w:left w:val="none" w:sz="0" w:space="0" w:color="auto"/>
            <w:bottom w:val="none" w:sz="0" w:space="0" w:color="auto"/>
            <w:right w:val="none" w:sz="0" w:space="0" w:color="auto"/>
          </w:divBdr>
        </w:div>
        <w:div w:id="1281322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8</cp:revision>
  <dcterms:created xsi:type="dcterms:W3CDTF">2022-09-30T08:33:00Z</dcterms:created>
  <dcterms:modified xsi:type="dcterms:W3CDTF">2022-10-08T02:14:00Z</dcterms:modified>
</cp:coreProperties>
</file>