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740B" w14:textId="12C05A42" w:rsidR="00631CEF" w:rsidRDefault="00C33353" w:rsidP="0008139A">
      <w:pPr>
        <w:jc w:val="center"/>
        <w:rPr>
          <w:rFonts w:ascii="Times New Roman" w:eastAsia="Times New Roman" w:hAnsi="Times New Roman" w:cs="Times New Roman"/>
          <w:b/>
          <w:caps/>
          <w:kern w:val="28"/>
          <w:sz w:val="24"/>
          <w:szCs w:val="24"/>
          <w:lang w:eastAsia="en-US"/>
        </w:rPr>
      </w:pPr>
      <w:r w:rsidRPr="00C33353">
        <w:rPr>
          <w:rFonts w:ascii="Times New Roman" w:eastAsia="Times New Roman" w:hAnsi="Times New Roman" w:cs="Times New Roman"/>
          <w:b/>
          <w:caps/>
          <w:kern w:val="28"/>
          <w:sz w:val="24"/>
          <w:szCs w:val="24"/>
          <w:lang w:eastAsia="en-US"/>
        </w:rPr>
        <w:t>Optimal regulation of river ecology based on coupling simulation of water quantity and water quality</w:t>
      </w:r>
    </w:p>
    <w:p w14:paraId="78536386" w14:textId="77777777" w:rsidR="00C33353" w:rsidRPr="00631CEF" w:rsidRDefault="00C33353" w:rsidP="00631CEF">
      <w:pPr>
        <w:rPr>
          <w:lang w:eastAsia="en-US"/>
        </w:rPr>
      </w:pPr>
    </w:p>
    <w:p w14:paraId="68D2844E" w14:textId="4C5C67BB" w:rsidR="00C33353" w:rsidRPr="00C33353" w:rsidRDefault="00C33353" w:rsidP="00631CEF">
      <w:pPr>
        <w:pStyle w:val="Affiliation"/>
        <w:spacing w:before="0" w:after="0" w:line="260" w:lineRule="exact"/>
        <w:rPr>
          <w:i w:val="0"/>
          <w:caps/>
          <w:sz w:val="20"/>
          <w:lang w:val="de-DE"/>
        </w:rPr>
      </w:pPr>
      <w:r w:rsidRPr="00C33353">
        <w:rPr>
          <w:i w:val="0"/>
          <w:caps/>
          <w:sz w:val="20"/>
          <w:lang w:val="de-DE"/>
        </w:rPr>
        <w:t>Wenqi Wang</w:t>
      </w:r>
      <w:r w:rsidRPr="00C33353">
        <w:rPr>
          <w:i w:val="0"/>
          <w:caps/>
          <w:sz w:val="20"/>
          <w:lang w:val="de-DE"/>
        </w:rPr>
        <w:t>, Siru wang, J</w:t>
      </w:r>
      <w:r>
        <w:rPr>
          <w:i w:val="0"/>
          <w:caps/>
          <w:sz w:val="20"/>
          <w:lang w:val="de-DE"/>
        </w:rPr>
        <w:t>inhua Sun</w:t>
      </w:r>
    </w:p>
    <w:p w14:paraId="2321783A" w14:textId="116DBA1E" w:rsidR="00631CEF" w:rsidRDefault="00C33353" w:rsidP="00C33353">
      <w:pPr>
        <w:jc w:val="center"/>
        <w:rPr>
          <w:rFonts w:ascii="Times New Roman" w:eastAsia="Times New Roman" w:hAnsi="Times New Roman" w:cs="Times New Roman"/>
          <w:i/>
          <w:kern w:val="0"/>
          <w:sz w:val="20"/>
          <w:szCs w:val="20"/>
          <w:lang w:eastAsia="en-US"/>
        </w:rPr>
      </w:pPr>
      <w:r>
        <w:rPr>
          <w:rFonts w:ascii="Times New Roman" w:eastAsia="Times New Roman" w:hAnsi="Times New Roman" w:cs="Times New Roman"/>
          <w:i/>
          <w:kern w:val="0"/>
          <w:sz w:val="20"/>
          <w:szCs w:val="20"/>
          <w:lang w:eastAsia="en-US"/>
        </w:rPr>
        <w:t xml:space="preserve">Department of </w:t>
      </w:r>
      <w:r w:rsidRPr="00C33353">
        <w:rPr>
          <w:rFonts w:ascii="Times New Roman" w:eastAsia="Times New Roman" w:hAnsi="Times New Roman" w:cs="Times New Roman"/>
          <w:i/>
          <w:kern w:val="0"/>
          <w:sz w:val="20"/>
          <w:szCs w:val="20"/>
          <w:lang w:eastAsia="en-US"/>
        </w:rPr>
        <w:t>Hydrology and Water Resources</w:t>
      </w:r>
      <w:r>
        <w:rPr>
          <w:rFonts w:ascii="Times New Roman" w:eastAsia="Times New Roman" w:hAnsi="Times New Roman" w:cs="Times New Roman"/>
          <w:i/>
          <w:kern w:val="0"/>
          <w:sz w:val="20"/>
          <w:szCs w:val="20"/>
          <w:lang w:eastAsia="en-US"/>
        </w:rPr>
        <w:t xml:space="preserve">, </w:t>
      </w:r>
      <w:r w:rsidRPr="00C33353">
        <w:rPr>
          <w:rFonts w:ascii="Times New Roman" w:eastAsia="Times New Roman" w:hAnsi="Times New Roman" w:cs="Times New Roman"/>
          <w:i/>
          <w:kern w:val="0"/>
          <w:sz w:val="20"/>
          <w:szCs w:val="20"/>
          <w:lang w:eastAsia="en-US"/>
        </w:rPr>
        <w:t>Nanjing Hydraulic Research Institute</w:t>
      </w:r>
    </w:p>
    <w:p w14:paraId="3989C221" w14:textId="6A829B99" w:rsidR="00C33353" w:rsidRDefault="00C33353" w:rsidP="00C33353">
      <w:pPr>
        <w:jc w:val="center"/>
        <w:rPr>
          <w:rFonts w:ascii="Times New Roman" w:hAnsi="Times New Roman" w:cs="Times New Roman"/>
          <w:i/>
          <w:kern w:val="0"/>
          <w:sz w:val="20"/>
          <w:szCs w:val="20"/>
        </w:rPr>
      </w:pPr>
      <w:r>
        <w:rPr>
          <w:rFonts w:ascii="Times New Roman" w:hAnsi="Times New Roman" w:cs="Times New Roman" w:hint="eastAsia"/>
          <w:i/>
          <w:kern w:val="0"/>
          <w:sz w:val="20"/>
          <w:szCs w:val="20"/>
        </w:rPr>
        <w:t>N</w:t>
      </w:r>
      <w:r>
        <w:rPr>
          <w:rFonts w:ascii="Times New Roman" w:hAnsi="Times New Roman" w:cs="Times New Roman"/>
          <w:i/>
          <w:kern w:val="0"/>
          <w:sz w:val="20"/>
          <w:szCs w:val="20"/>
        </w:rPr>
        <w:t>anjing</w:t>
      </w:r>
      <w:r>
        <w:rPr>
          <w:rFonts w:ascii="Times New Roman" w:hAnsi="Times New Roman" w:cs="Times New Roman" w:hint="eastAsia"/>
          <w:i/>
          <w:kern w:val="0"/>
          <w:sz w:val="20"/>
          <w:szCs w:val="20"/>
        </w:rPr>
        <w:t>,</w:t>
      </w:r>
      <w:r>
        <w:rPr>
          <w:rFonts w:ascii="Times New Roman" w:hAnsi="Times New Roman" w:cs="Times New Roman"/>
          <w:i/>
          <w:kern w:val="0"/>
          <w:sz w:val="20"/>
          <w:szCs w:val="20"/>
        </w:rPr>
        <w:t xml:space="preserve"> China</w:t>
      </w:r>
    </w:p>
    <w:p w14:paraId="2F981A9E" w14:textId="3DC11522" w:rsidR="00C33353" w:rsidRDefault="00C33353" w:rsidP="00C33353">
      <w:pPr>
        <w:jc w:val="center"/>
      </w:pPr>
    </w:p>
    <w:p w14:paraId="335495F7" w14:textId="2985CBCA" w:rsidR="00C33353" w:rsidRDefault="00C33353" w:rsidP="00C33353">
      <w:pPr>
        <w:pStyle w:val="Affiliation"/>
        <w:spacing w:before="0" w:after="0" w:line="260" w:lineRule="exact"/>
        <w:rPr>
          <w:i w:val="0"/>
          <w:caps/>
          <w:sz w:val="20"/>
          <w:lang w:val="de-DE"/>
        </w:rPr>
      </w:pPr>
      <w:r w:rsidRPr="00C33353">
        <w:rPr>
          <w:rFonts w:hint="eastAsia"/>
          <w:i w:val="0"/>
          <w:caps/>
          <w:sz w:val="20"/>
          <w:lang w:val="de-DE"/>
        </w:rPr>
        <w:t>J</w:t>
      </w:r>
      <w:r w:rsidRPr="00C33353">
        <w:rPr>
          <w:i w:val="0"/>
          <w:caps/>
          <w:sz w:val="20"/>
          <w:lang w:val="de-DE"/>
        </w:rPr>
        <w:t>iaxi Luo, Shiwen Zhao</w:t>
      </w:r>
    </w:p>
    <w:p w14:paraId="0CE7DB4E" w14:textId="5DCCEA8E" w:rsidR="00C33353" w:rsidRDefault="00C33353" w:rsidP="00C33353">
      <w:pPr>
        <w:jc w:val="center"/>
        <w:rPr>
          <w:rFonts w:ascii="Times New Roman" w:eastAsia="Times New Roman" w:hAnsi="Times New Roman" w:cs="Times New Roman"/>
          <w:i/>
          <w:kern w:val="0"/>
          <w:sz w:val="20"/>
          <w:szCs w:val="20"/>
          <w:lang w:eastAsia="en-US"/>
        </w:rPr>
      </w:pPr>
      <w:r w:rsidRPr="00C33353">
        <w:rPr>
          <w:rFonts w:ascii="Times New Roman" w:eastAsia="Times New Roman" w:hAnsi="Times New Roman" w:cs="Times New Roman"/>
          <w:i/>
          <w:kern w:val="0"/>
          <w:sz w:val="20"/>
          <w:szCs w:val="20"/>
          <w:lang w:eastAsia="en-US"/>
        </w:rPr>
        <w:t>Nanjing R&amp;D Tech Group Co., Ltd.</w:t>
      </w:r>
    </w:p>
    <w:p w14:paraId="194F3DE1" w14:textId="75905203" w:rsidR="00C33353" w:rsidRPr="00C33353" w:rsidRDefault="00C33353" w:rsidP="00C33353">
      <w:pPr>
        <w:jc w:val="center"/>
        <w:rPr>
          <w:rFonts w:ascii="Times New Roman" w:hAnsi="Times New Roman" w:cs="Times New Roman" w:hint="eastAsia"/>
          <w:i/>
          <w:kern w:val="0"/>
          <w:sz w:val="20"/>
          <w:szCs w:val="20"/>
        </w:rPr>
      </w:pPr>
      <w:r>
        <w:rPr>
          <w:rFonts w:ascii="Times New Roman" w:hAnsi="Times New Roman" w:cs="Times New Roman" w:hint="eastAsia"/>
          <w:i/>
          <w:kern w:val="0"/>
          <w:sz w:val="20"/>
          <w:szCs w:val="20"/>
        </w:rPr>
        <w:t>N</w:t>
      </w:r>
      <w:r>
        <w:rPr>
          <w:rFonts w:ascii="Times New Roman" w:hAnsi="Times New Roman" w:cs="Times New Roman"/>
          <w:i/>
          <w:kern w:val="0"/>
          <w:sz w:val="20"/>
          <w:szCs w:val="20"/>
        </w:rPr>
        <w:t>anjing, China</w:t>
      </w:r>
    </w:p>
    <w:p w14:paraId="43BEFAE4" w14:textId="77777777" w:rsidR="00C33353" w:rsidRPr="00C33353" w:rsidRDefault="00C33353" w:rsidP="00C33353">
      <w:pPr>
        <w:rPr>
          <w:lang w:eastAsia="en-US"/>
        </w:rPr>
      </w:pPr>
    </w:p>
    <w:p w14:paraId="2E1CCEFE" w14:textId="2C442C8E" w:rsidR="00631CEF" w:rsidRPr="00631CEF" w:rsidRDefault="00C33353" w:rsidP="00631CEF">
      <w:pPr>
        <w:widowControl/>
        <w:shd w:val="clear" w:color="auto" w:fill="FFFFFF"/>
        <w:jc w:val="center"/>
        <w:rPr>
          <w:rFonts w:ascii="Times New Roman" w:eastAsia="Times New Roman" w:hAnsi="Times New Roman" w:cs="Times New Roman" w:hint="eastAsia"/>
          <w:caps/>
          <w:kern w:val="0"/>
          <w:sz w:val="20"/>
          <w:szCs w:val="20"/>
          <w:lang w:eastAsia="en-US"/>
        </w:rPr>
      </w:pPr>
      <w:r>
        <w:rPr>
          <w:rFonts w:ascii="Times New Roman" w:eastAsia="Times New Roman" w:hAnsi="Times New Roman" w:cs="Times New Roman"/>
          <w:caps/>
          <w:kern w:val="0"/>
          <w:sz w:val="20"/>
          <w:szCs w:val="20"/>
          <w:lang w:eastAsia="en-US"/>
        </w:rPr>
        <w:t>yi lu, jicheng hu</w:t>
      </w:r>
    </w:p>
    <w:p w14:paraId="376983B9" w14:textId="65EF26BF" w:rsidR="00C33353" w:rsidRDefault="00C33353" w:rsidP="00631CEF">
      <w:pPr>
        <w:pStyle w:val="Affiliation"/>
        <w:spacing w:before="0" w:after="0" w:line="260" w:lineRule="exact"/>
        <w:rPr>
          <w:sz w:val="20"/>
        </w:rPr>
      </w:pPr>
      <w:r w:rsidRPr="00C33353">
        <w:rPr>
          <w:sz w:val="20"/>
        </w:rPr>
        <w:t xml:space="preserve">Water Conservancy Bureau </w:t>
      </w:r>
    </w:p>
    <w:p w14:paraId="604FF40A" w14:textId="1781391C" w:rsidR="00631CEF" w:rsidRDefault="00C33353" w:rsidP="00631CEF">
      <w:pPr>
        <w:pStyle w:val="Affiliation"/>
        <w:spacing w:before="0" w:after="0" w:line="260" w:lineRule="exact"/>
        <w:rPr>
          <w:sz w:val="20"/>
        </w:rPr>
      </w:pPr>
      <w:proofErr w:type="spellStart"/>
      <w:r w:rsidRPr="00C33353">
        <w:rPr>
          <w:sz w:val="20"/>
        </w:rPr>
        <w:t>Suqian</w:t>
      </w:r>
      <w:proofErr w:type="spellEnd"/>
      <w:r>
        <w:rPr>
          <w:sz w:val="20"/>
        </w:rPr>
        <w:t>,</w:t>
      </w:r>
      <w:r w:rsidR="00631CEF" w:rsidRPr="00631CEF">
        <w:rPr>
          <w:sz w:val="20"/>
        </w:rPr>
        <w:t xml:space="preserve"> China</w:t>
      </w:r>
    </w:p>
    <w:p w14:paraId="642A3ADD" w14:textId="77777777" w:rsidR="00631CEF" w:rsidRPr="00631CEF" w:rsidRDefault="00631CEF" w:rsidP="00631CEF">
      <w:pPr>
        <w:rPr>
          <w:lang w:eastAsia="en-US"/>
        </w:rPr>
      </w:pPr>
    </w:p>
    <w:p w14:paraId="2CF2CC53" w14:textId="13A154E7" w:rsidR="00C923BF" w:rsidRPr="00C33353" w:rsidRDefault="00C33353" w:rsidP="00C33353">
      <w:pPr>
        <w:pStyle w:val="Abstract"/>
        <w:spacing w:before="0" w:after="0" w:line="260" w:lineRule="exact"/>
        <w:ind w:left="0" w:right="24"/>
        <w:rPr>
          <w:sz w:val="20"/>
        </w:rPr>
      </w:pPr>
      <w:r w:rsidRPr="00C33353">
        <w:rPr>
          <w:sz w:val="20"/>
        </w:rPr>
        <w:t xml:space="preserve">As one of the main rivers in </w:t>
      </w:r>
      <w:proofErr w:type="spellStart"/>
      <w:r w:rsidRPr="00C33353">
        <w:rPr>
          <w:sz w:val="20"/>
        </w:rPr>
        <w:t>Suqian</w:t>
      </w:r>
      <w:proofErr w:type="spellEnd"/>
      <w:r w:rsidRPr="00C33353">
        <w:rPr>
          <w:sz w:val="20"/>
        </w:rPr>
        <w:t xml:space="preserve"> city, Jiangsu Province, the old Yellow River is responsible for regional drainage, water supply and ecological services. Taking the old Yellow River as the water supply channel, it is necessary to optimize the supply of regional industrial, agricultural and ecological water, and realize the economical and intensive utilization of water resources and the optimal regulation of river ecology. According to the water replenishment and supply of the 11-step water storage projects in the old Yellow River, comprehensively considering the supply relationship of Luoma Lake, </w:t>
      </w:r>
      <w:proofErr w:type="spellStart"/>
      <w:r w:rsidRPr="00C33353">
        <w:rPr>
          <w:sz w:val="20"/>
        </w:rPr>
        <w:t>Zhongyun</w:t>
      </w:r>
      <w:proofErr w:type="spellEnd"/>
      <w:r w:rsidRPr="00C33353">
        <w:rPr>
          <w:sz w:val="20"/>
        </w:rPr>
        <w:t xml:space="preserve"> River and </w:t>
      </w:r>
      <w:proofErr w:type="spellStart"/>
      <w:r w:rsidRPr="00C33353">
        <w:rPr>
          <w:sz w:val="20"/>
        </w:rPr>
        <w:t>Hongze</w:t>
      </w:r>
      <w:proofErr w:type="spellEnd"/>
      <w:r w:rsidRPr="00C33353">
        <w:rPr>
          <w:sz w:val="20"/>
        </w:rPr>
        <w:t xml:space="preserve"> Lake to the old Yellow River channel, the optimal operation scheme of the old Yellow River channel under the background of multi-source water replenishment and multi-objective water supply is proposed through the establishment of a water quantity-quality coupling model. Based on the calculation results of water demand and pollution load, the numerical simulation and scenario comparison of various water resource allocation schemes are carried out by comprehensively considering the water quantity and quality objectives, economic cost and technical difficulty. The research results show that on the basis of "high water and high use, low water and low use", a small amount of ecological water replenishment (42-52 million m</w:t>
      </w:r>
      <w:r w:rsidRPr="00C33353">
        <w:rPr>
          <w:sz w:val="20"/>
          <w:vertAlign w:val="superscript"/>
        </w:rPr>
        <w:t>3</w:t>
      </w:r>
      <w:r w:rsidRPr="00C33353">
        <w:rPr>
          <w:sz w:val="20"/>
        </w:rPr>
        <w:t>) is added every month. The cost is moderate, the technical difficulty is low, and the water quality improvement effect is good. The comprehensive improvement rate of water quality is 22% and 9% in the current situation and planning level year, and the overall compliance rate of water quality can reach 82% and 93%. The cost of water transfer is 16% and 24% lower than that of a single water source ("high water"). The above can provide new ideas for the optimal regulation of river ecology under the goal of water quantity and quality guarantee.</w:t>
      </w:r>
    </w:p>
    <w:sectPr w:rsidR="00C923BF" w:rsidRPr="00C33353">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1994" w14:textId="77777777" w:rsidR="001816D7" w:rsidRDefault="001816D7" w:rsidP="00631CEF">
      <w:r>
        <w:separator/>
      </w:r>
    </w:p>
  </w:endnote>
  <w:endnote w:type="continuationSeparator" w:id="0">
    <w:p w14:paraId="73DB254C" w14:textId="77777777" w:rsidR="001816D7" w:rsidRDefault="001816D7" w:rsidP="0063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6D2F" w14:textId="77777777" w:rsidR="001816D7" w:rsidRDefault="001816D7" w:rsidP="00631CEF">
      <w:r>
        <w:separator/>
      </w:r>
    </w:p>
  </w:footnote>
  <w:footnote w:type="continuationSeparator" w:id="0">
    <w:p w14:paraId="7BC53C28" w14:textId="77777777" w:rsidR="001816D7" w:rsidRDefault="001816D7" w:rsidP="00631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4EF0" w14:textId="77777777" w:rsidR="00631CEF" w:rsidRPr="00700FA1" w:rsidRDefault="00631CEF" w:rsidP="00631CEF">
    <w:pPr>
      <w:jc w:val="right"/>
      <w:rPr>
        <w:rFonts w:ascii="Arial" w:hAnsi="Arial" w:cs="Arial"/>
        <w:i/>
        <w:sz w:val="18"/>
        <w:szCs w:val="18"/>
      </w:rPr>
    </w:pPr>
    <w:bookmarkStart w:id="0" w:name="_Hlk115803807"/>
    <w:r>
      <w:rPr>
        <w:rFonts w:ascii="Arial" w:hAnsi="Arial" w:cs="Arial"/>
        <w:i/>
        <w:sz w:val="18"/>
        <w:szCs w:val="18"/>
      </w:rPr>
      <w:tab/>
    </w:r>
    <w:r>
      <w:rPr>
        <w:rFonts w:ascii="Arial" w:hAnsi="Arial" w:cs="Arial"/>
        <w:i/>
        <w:sz w:val="18"/>
        <w:szCs w:val="18"/>
      </w:rPr>
      <w:tab/>
    </w:r>
    <w:bookmarkStart w:id="1" w:name="_Hlk115805509"/>
    <w:r>
      <w:rPr>
        <w:rFonts w:ascii="Arial" w:hAnsi="Arial" w:cs="Arial" w:hint="eastAsia"/>
        <w:i/>
        <w:sz w:val="18"/>
        <w:szCs w:val="18"/>
      </w:rPr>
      <w:t>14</w:t>
    </w:r>
    <w:r w:rsidRPr="00D529E7">
      <w:rPr>
        <w:rFonts w:ascii="Arial" w:hAnsi="Arial" w:cs="Arial"/>
        <w:i/>
        <w:sz w:val="18"/>
        <w:szCs w:val="18"/>
        <w:vertAlign w:val="superscript"/>
      </w:rPr>
      <w:t>th</w:t>
    </w:r>
    <w:r w:rsidRPr="00D529E7">
      <w:rPr>
        <w:rFonts w:ascii="Arial" w:hAnsi="Arial" w:cs="Arial"/>
        <w:i/>
        <w:sz w:val="18"/>
        <w:szCs w:val="18"/>
      </w:rPr>
      <w:t xml:space="preserve"> ISE </w:t>
    </w:r>
    <w:r>
      <w:rPr>
        <w:rFonts w:ascii="Arial" w:hAnsi="Arial" w:cs="Arial" w:hint="eastAsia"/>
        <w:i/>
        <w:sz w:val="18"/>
        <w:szCs w:val="18"/>
      </w:rPr>
      <w:t>2022</w:t>
    </w:r>
    <w:r w:rsidRPr="00D529E7">
      <w:rPr>
        <w:rFonts w:ascii="Arial" w:hAnsi="Arial" w:cs="Arial"/>
        <w:i/>
        <w:sz w:val="18"/>
        <w:szCs w:val="18"/>
      </w:rPr>
      <w:t xml:space="preserve">, </w:t>
    </w:r>
    <w:r>
      <w:rPr>
        <w:rFonts w:ascii="Arial" w:hAnsi="Arial" w:cs="Arial" w:hint="eastAsia"/>
        <w:i/>
        <w:sz w:val="18"/>
        <w:szCs w:val="18"/>
      </w:rPr>
      <w:t>Nanjing,</w:t>
    </w:r>
    <w:r w:rsidRPr="00D529E7">
      <w:rPr>
        <w:rFonts w:ascii="Arial" w:hAnsi="Arial" w:cs="Arial"/>
        <w:i/>
        <w:sz w:val="18"/>
        <w:szCs w:val="18"/>
      </w:rPr>
      <w:t xml:space="preserve"> </w:t>
    </w:r>
    <w:r>
      <w:rPr>
        <w:rFonts w:ascii="Arial" w:hAnsi="Arial" w:cs="Arial" w:hint="eastAsia"/>
        <w:i/>
        <w:sz w:val="18"/>
        <w:szCs w:val="18"/>
      </w:rPr>
      <w:t>China</w:t>
    </w:r>
  </w:p>
  <w:bookmarkEnd w:id="0"/>
  <w:bookmarkEnd w:id="1"/>
  <w:p w14:paraId="6560A838" w14:textId="77777777" w:rsidR="00631CEF" w:rsidRPr="00631CEF" w:rsidRDefault="00631CEF" w:rsidP="00631C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EF"/>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39A"/>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16D7"/>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1CEF"/>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54B"/>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3353"/>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6AB6"/>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70C1"/>
  <w15:chartTrackingRefBased/>
  <w15:docId w15:val="{21D6B9AF-8BAE-4C99-83A9-8712698B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31C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view-content-title">
    <w:name w:val="preview-content-title"/>
    <w:basedOn w:val="a"/>
    <w:rsid w:val="00631CEF"/>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631CEF"/>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631CEF"/>
  </w:style>
  <w:style w:type="paragraph" w:styleId="a3">
    <w:name w:val="Normal (Web)"/>
    <w:basedOn w:val="a"/>
    <w:uiPriority w:val="99"/>
    <w:semiHidden/>
    <w:unhideWhenUsed/>
    <w:rsid w:val="00631CE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nhideWhenUsed/>
    <w:rsid w:val="00631CE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31CEF"/>
    <w:rPr>
      <w:sz w:val="18"/>
      <w:szCs w:val="18"/>
    </w:rPr>
  </w:style>
  <w:style w:type="paragraph" w:styleId="a6">
    <w:name w:val="footer"/>
    <w:basedOn w:val="a"/>
    <w:link w:val="a7"/>
    <w:uiPriority w:val="99"/>
    <w:unhideWhenUsed/>
    <w:rsid w:val="00631CEF"/>
    <w:pPr>
      <w:tabs>
        <w:tab w:val="center" w:pos="4153"/>
        <w:tab w:val="right" w:pos="8306"/>
      </w:tabs>
      <w:snapToGrid w:val="0"/>
      <w:jc w:val="left"/>
    </w:pPr>
    <w:rPr>
      <w:sz w:val="18"/>
      <w:szCs w:val="18"/>
    </w:rPr>
  </w:style>
  <w:style w:type="character" w:customStyle="1" w:styleId="a7">
    <w:name w:val="页脚 字符"/>
    <w:basedOn w:val="a0"/>
    <w:link w:val="a6"/>
    <w:uiPriority w:val="99"/>
    <w:rsid w:val="00631CEF"/>
    <w:rPr>
      <w:sz w:val="18"/>
      <w:szCs w:val="18"/>
    </w:rPr>
  </w:style>
  <w:style w:type="paragraph" w:styleId="a8">
    <w:name w:val="Title"/>
    <w:basedOn w:val="a"/>
    <w:next w:val="a"/>
    <w:link w:val="a9"/>
    <w:autoRedefine/>
    <w:qFormat/>
    <w:rsid w:val="00631CEF"/>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9">
    <w:name w:val="标题 字符"/>
    <w:basedOn w:val="a0"/>
    <w:link w:val="a8"/>
    <w:rsid w:val="00631CEF"/>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631CEF"/>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631CEF"/>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631CE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86467">
      <w:bodyDiv w:val="1"/>
      <w:marLeft w:val="0"/>
      <w:marRight w:val="0"/>
      <w:marTop w:val="0"/>
      <w:marBottom w:val="0"/>
      <w:divBdr>
        <w:top w:val="none" w:sz="0" w:space="0" w:color="auto"/>
        <w:left w:val="none" w:sz="0" w:space="0" w:color="auto"/>
        <w:bottom w:val="none" w:sz="0" w:space="0" w:color="auto"/>
        <w:right w:val="none" w:sz="0" w:space="0" w:color="auto"/>
      </w:divBdr>
      <w:divsChild>
        <w:div w:id="858470048">
          <w:marLeft w:val="0"/>
          <w:marRight w:val="0"/>
          <w:marTop w:val="150"/>
          <w:marBottom w:val="0"/>
          <w:divBdr>
            <w:top w:val="none" w:sz="0" w:space="0" w:color="auto"/>
            <w:left w:val="none" w:sz="0" w:space="0" w:color="auto"/>
            <w:bottom w:val="none" w:sz="0" w:space="0" w:color="auto"/>
            <w:right w:val="none" w:sz="0" w:space="0" w:color="auto"/>
          </w:divBdr>
        </w:div>
        <w:div w:id="70479165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睿禹 王</dc:creator>
  <cp:keywords/>
  <dc:description/>
  <cp:lastModifiedBy>睿禹 王</cp:lastModifiedBy>
  <cp:revision>3</cp:revision>
  <dcterms:created xsi:type="dcterms:W3CDTF">2022-10-06T21:41:00Z</dcterms:created>
  <dcterms:modified xsi:type="dcterms:W3CDTF">2022-10-06T21:42:00Z</dcterms:modified>
</cp:coreProperties>
</file>