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D06F" w14:textId="77777777" w:rsidR="00AD7962" w:rsidRDefault="00F532BF">
      <w:pPr>
        <w:pStyle w:val="14"/>
        <w:rPr>
          <w:rFonts w:eastAsia="宋体"/>
        </w:rPr>
      </w:pPr>
      <w:r>
        <w:rPr>
          <w:rFonts w:eastAsia="宋体" w:hint="eastAsia"/>
        </w:rPr>
        <w:t>Quantity analysis the channel habitat quality</w:t>
      </w:r>
      <w:r>
        <w:t xml:space="preserve"> </w:t>
      </w:r>
      <w:r>
        <w:rPr>
          <w:rFonts w:eastAsia="宋体" w:hint="eastAsia"/>
        </w:rPr>
        <w:t>using an ecohydraulic model</w:t>
      </w:r>
    </w:p>
    <w:p w14:paraId="5C462D0E" w14:textId="77777777" w:rsidR="00AD7962" w:rsidRDefault="00AD7962">
      <w:pPr>
        <w:pStyle w:val="15"/>
        <w:rPr>
          <w:rFonts w:eastAsia="宋体"/>
          <w:lang w:eastAsia="zh-CN"/>
        </w:rPr>
      </w:pPr>
    </w:p>
    <w:p w14:paraId="0B3B604F" w14:textId="77777777" w:rsidR="00AD7962" w:rsidRDefault="00F532BF">
      <w:pPr>
        <w:pStyle w:val="15"/>
        <w:rPr>
          <w:rFonts w:eastAsiaTheme="minorEastAsia"/>
          <w:vertAlign w:val="superscript"/>
          <w:lang w:eastAsia="zh-CN"/>
        </w:rPr>
      </w:pPr>
      <w:r>
        <w:t>Yike Li</w:t>
      </w:r>
    </w:p>
    <w:p w14:paraId="5B823333" w14:textId="77777777" w:rsidR="00FA2AC0" w:rsidRPr="00FA2AC0" w:rsidRDefault="00F532BF" w:rsidP="00FA2AC0">
      <w:pPr>
        <w:pStyle w:val="Affiliation"/>
        <w:suppressAutoHyphens w:val="0"/>
        <w:overflowPunct/>
        <w:autoSpaceDE/>
        <w:autoSpaceDN/>
        <w:adjustRightInd/>
        <w:spacing w:after="0"/>
        <w:jc w:val="center"/>
        <w:rPr>
          <w:sz w:val="20"/>
        </w:rPr>
      </w:pPr>
      <w:r w:rsidRPr="00FA2AC0">
        <w:rPr>
          <w:sz w:val="20"/>
        </w:rPr>
        <w:t xml:space="preserve">State Key Laboratory of Hydraulics and Mountain River Engineering, Sichuan University </w:t>
      </w:r>
    </w:p>
    <w:p w14:paraId="7FEA7197" w14:textId="650893E4" w:rsidR="00AD7962" w:rsidRDefault="00F532BF" w:rsidP="00FA2AC0">
      <w:pPr>
        <w:pStyle w:val="Affiliation"/>
        <w:suppressAutoHyphens w:val="0"/>
        <w:overflowPunct/>
        <w:autoSpaceDE/>
        <w:autoSpaceDN/>
        <w:adjustRightInd/>
        <w:spacing w:after="0"/>
        <w:jc w:val="center"/>
        <w:rPr>
          <w:sz w:val="20"/>
        </w:rPr>
      </w:pPr>
      <w:r w:rsidRPr="00FA2AC0">
        <w:rPr>
          <w:sz w:val="20"/>
        </w:rPr>
        <w:t>Chengdu 610065, China</w:t>
      </w:r>
    </w:p>
    <w:p w14:paraId="151E74D0" w14:textId="77777777" w:rsidR="00FA2AC0" w:rsidRPr="00FA2AC0" w:rsidRDefault="00FA2AC0" w:rsidP="00FA2AC0">
      <w:pPr>
        <w:rPr>
          <w:lang w:val="en-US" w:eastAsia="en-US"/>
        </w:rPr>
      </w:pPr>
    </w:p>
    <w:p w14:paraId="6014A537" w14:textId="77777777" w:rsidR="00AD7962" w:rsidRDefault="00F532BF">
      <w:pPr>
        <w:pStyle w:val="15"/>
        <w:rPr>
          <w:rFonts w:eastAsiaTheme="minorEastAsia"/>
          <w:lang w:eastAsia="zh-CN"/>
        </w:rPr>
      </w:pPr>
      <w:r>
        <w:t>Pengcheng Li</w:t>
      </w:r>
    </w:p>
    <w:p w14:paraId="5512FFA8" w14:textId="77777777" w:rsidR="00FA2AC0" w:rsidRDefault="00F532BF" w:rsidP="00FA2AC0">
      <w:pPr>
        <w:pStyle w:val="Affiliation"/>
        <w:suppressAutoHyphens w:val="0"/>
        <w:overflowPunct/>
        <w:autoSpaceDE/>
        <w:autoSpaceDN/>
        <w:adjustRightInd/>
        <w:spacing w:after="0"/>
        <w:jc w:val="center"/>
        <w:rPr>
          <w:sz w:val="20"/>
        </w:rPr>
      </w:pPr>
      <w:r w:rsidRPr="00FA2AC0">
        <w:rPr>
          <w:sz w:val="20"/>
        </w:rPr>
        <w:t xml:space="preserve">Department of Civil and Environmental Engineering, University of Alberta </w:t>
      </w:r>
    </w:p>
    <w:p w14:paraId="13131676" w14:textId="54E6A2C0" w:rsidR="00AD7962" w:rsidRDefault="00F532BF" w:rsidP="00FA2AC0">
      <w:pPr>
        <w:pStyle w:val="Affiliation"/>
        <w:suppressAutoHyphens w:val="0"/>
        <w:overflowPunct/>
        <w:autoSpaceDE/>
        <w:autoSpaceDN/>
        <w:adjustRightInd/>
        <w:spacing w:after="0"/>
        <w:jc w:val="center"/>
        <w:rPr>
          <w:sz w:val="20"/>
        </w:rPr>
      </w:pPr>
      <w:r w:rsidRPr="00FA2AC0">
        <w:rPr>
          <w:sz w:val="20"/>
        </w:rPr>
        <w:t>Edmonton, AB, Canada T6G 2G7</w:t>
      </w:r>
    </w:p>
    <w:p w14:paraId="2EFE8DF9" w14:textId="77777777" w:rsidR="00FA2AC0" w:rsidRPr="00FA2AC0" w:rsidRDefault="00FA2AC0" w:rsidP="00FA2AC0">
      <w:pPr>
        <w:rPr>
          <w:lang w:val="en-US" w:eastAsia="en-US"/>
        </w:rPr>
      </w:pPr>
    </w:p>
    <w:p w14:paraId="5E515A6C" w14:textId="77777777" w:rsidR="00AD7962" w:rsidRDefault="00F532BF">
      <w:pPr>
        <w:pStyle w:val="15"/>
        <w:rPr>
          <w:rFonts w:eastAsiaTheme="minorEastAsia"/>
          <w:lang w:eastAsia="zh-CN"/>
        </w:rPr>
      </w:pPr>
      <w:r>
        <w:rPr>
          <w:rFonts w:hint="eastAsia"/>
        </w:rPr>
        <w:t>Meixia Bao</w:t>
      </w:r>
    </w:p>
    <w:p w14:paraId="5CADCAC6" w14:textId="77777777" w:rsidR="00FA2AC0" w:rsidRPr="00FA2AC0" w:rsidRDefault="00F532BF" w:rsidP="00FA2AC0">
      <w:pPr>
        <w:pStyle w:val="Affiliation"/>
        <w:suppressAutoHyphens w:val="0"/>
        <w:overflowPunct/>
        <w:autoSpaceDE/>
        <w:autoSpaceDN/>
        <w:adjustRightInd/>
        <w:spacing w:after="0"/>
        <w:jc w:val="center"/>
        <w:rPr>
          <w:sz w:val="20"/>
        </w:rPr>
      </w:pPr>
      <w:r w:rsidRPr="00FA2AC0">
        <w:rPr>
          <w:sz w:val="20"/>
        </w:rPr>
        <w:t xml:space="preserve">State Key Laboratory of Hydraulics and Mountain River Engineering, Sichuan University </w:t>
      </w:r>
    </w:p>
    <w:p w14:paraId="7206CBDB" w14:textId="4EA52F23" w:rsidR="00AD7962" w:rsidRDefault="00F532BF" w:rsidP="00FA2AC0">
      <w:pPr>
        <w:pStyle w:val="Affiliation"/>
        <w:suppressAutoHyphens w:val="0"/>
        <w:overflowPunct/>
        <w:autoSpaceDE/>
        <w:autoSpaceDN/>
        <w:adjustRightInd/>
        <w:spacing w:after="0"/>
        <w:jc w:val="center"/>
        <w:rPr>
          <w:sz w:val="20"/>
        </w:rPr>
      </w:pPr>
      <w:r w:rsidRPr="00FA2AC0">
        <w:rPr>
          <w:sz w:val="20"/>
        </w:rPr>
        <w:t>Chengdu 610065, China</w:t>
      </w:r>
    </w:p>
    <w:p w14:paraId="320E3D9D" w14:textId="77777777" w:rsidR="00FA2AC0" w:rsidRPr="00FA2AC0" w:rsidRDefault="00FA2AC0" w:rsidP="00FA2AC0">
      <w:pPr>
        <w:rPr>
          <w:lang w:val="en-US" w:eastAsia="en-US"/>
        </w:rPr>
      </w:pPr>
    </w:p>
    <w:p w14:paraId="09C77C9C" w14:textId="77777777" w:rsidR="00AD7962" w:rsidRDefault="00F532BF">
      <w:pPr>
        <w:pStyle w:val="15"/>
        <w:rPr>
          <w:rFonts w:eastAsiaTheme="minorEastAsia"/>
          <w:lang w:eastAsia="zh-CN"/>
        </w:rPr>
      </w:pPr>
      <w:r>
        <w:t>Qianqian Wang</w:t>
      </w:r>
    </w:p>
    <w:p w14:paraId="3C897C19" w14:textId="77777777" w:rsidR="00FA2AC0" w:rsidRPr="00FA2AC0" w:rsidRDefault="00F532BF" w:rsidP="00FA2AC0">
      <w:pPr>
        <w:pStyle w:val="Affiliation"/>
        <w:suppressAutoHyphens w:val="0"/>
        <w:overflowPunct/>
        <w:autoSpaceDE/>
        <w:autoSpaceDN/>
        <w:adjustRightInd/>
        <w:spacing w:after="0"/>
        <w:jc w:val="center"/>
        <w:rPr>
          <w:sz w:val="20"/>
        </w:rPr>
      </w:pPr>
      <w:r w:rsidRPr="00FA2AC0">
        <w:rPr>
          <w:sz w:val="20"/>
        </w:rPr>
        <w:t xml:space="preserve">State Key Laboratory of Hydraulics and Mountain River Engineering, Sichuan University </w:t>
      </w:r>
    </w:p>
    <w:p w14:paraId="45041D73" w14:textId="675E7917" w:rsidR="00AD7962" w:rsidRDefault="00F532BF" w:rsidP="00FA2AC0">
      <w:pPr>
        <w:pStyle w:val="Affiliation"/>
        <w:suppressAutoHyphens w:val="0"/>
        <w:overflowPunct/>
        <w:autoSpaceDE/>
        <w:autoSpaceDN/>
        <w:adjustRightInd/>
        <w:spacing w:after="0"/>
        <w:jc w:val="center"/>
        <w:rPr>
          <w:sz w:val="20"/>
        </w:rPr>
      </w:pPr>
      <w:r w:rsidRPr="00FA2AC0">
        <w:rPr>
          <w:sz w:val="20"/>
        </w:rPr>
        <w:t>Chengdu 610065, China</w:t>
      </w:r>
    </w:p>
    <w:p w14:paraId="2E584504" w14:textId="77777777" w:rsidR="00FA2AC0" w:rsidRPr="00FA2AC0" w:rsidRDefault="00FA2AC0" w:rsidP="00FA2AC0">
      <w:pPr>
        <w:rPr>
          <w:lang w:val="en-US" w:eastAsia="en-US"/>
        </w:rPr>
      </w:pPr>
    </w:p>
    <w:p w14:paraId="49EAA822" w14:textId="77777777" w:rsidR="00AD7962" w:rsidRDefault="00F532BF">
      <w:pPr>
        <w:pStyle w:val="15"/>
        <w:rPr>
          <w:rFonts w:eastAsiaTheme="minorEastAsia"/>
          <w:vertAlign w:val="superscript"/>
          <w:lang w:eastAsia="zh-CN"/>
        </w:rPr>
      </w:pPr>
      <w:r>
        <w:t>Weiwei Yao</w:t>
      </w:r>
      <w:r>
        <w:rPr>
          <w:rFonts w:eastAsiaTheme="minorEastAsia" w:hint="eastAsia"/>
          <w:lang w:eastAsia="zh-CN"/>
        </w:rPr>
        <w:t>*</w:t>
      </w:r>
    </w:p>
    <w:p w14:paraId="0E8D753B" w14:textId="77777777" w:rsidR="00FA2AC0" w:rsidRPr="00FA2AC0" w:rsidRDefault="00F532BF" w:rsidP="00FA2AC0">
      <w:pPr>
        <w:pStyle w:val="Affiliation"/>
        <w:suppressAutoHyphens w:val="0"/>
        <w:overflowPunct/>
        <w:autoSpaceDE/>
        <w:autoSpaceDN/>
        <w:adjustRightInd/>
        <w:spacing w:after="0"/>
        <w:jc w:val="center"/>
        <w:rPr>
          <w:sz w:val="20"/>
        </w:rPr>
      </w:pPr>
      <w:r w:rsidRPr="00FA2AC0">
        <w:rPr>
          <w:sz w:val="20"/>
        </w:rPr>
        <w:t>State Key Laboratory of Hydraulics and Mountain River Engineering, Sichuan University</w:t>
      </w:r>
    </w:p>
    <w:p w14:paraId="4A40F4A5" w14:textId="628E778E" w:rsidR="00AD7962" w:rsidRPr="00FA2AC0" w:rsidRDefault="00F532BF" w:rsidP="00FA2AC0">
      <w:pPr>
        <w:pStyle w:val="Affiliation"/>
        <w:suppressAutoHyphens w:val="0"/>
        <w:overflowPunct/>
        <w:autoSpaceDE/>
        <w:autoSpaceDN/>
        <w:adjustRightInd/>
        <w:spacing w:after="0"/>
        <w:jc w:val="center"/>
        <w:rPr>
          <w:sz w:val="20"/>
        </w:rPr>
      </w:pPr>
      <w:r w:rsidRPr="00FA2AC0">
        <w:rPr>
          <w:sz w:val="20"/>
        </w:rPr>
        <w:t xml:space="preserve"> Chengdu 610065, China</w:t>
      </w:r>
    </w:p>
    <w:p w14:paraId="38F6450B" w14:textId="48ED9430" w:rsidR="00AD7962" w:rsidRDefault="00F532BF" w:rsidP="00FA2AC0">
      <w:pPr>
        <w:pStyle w:val="Affiliation"/>
        <w:suppressAutoHyphens w:val="0"/>
        <w:overflowPunct/>
        <w:autoSpaceDE/>
        <w:autoSpaceDN/>
        <w:adjustRightInd/>
        <w:spacing w:after="0"/>
        <w:jc w:val="center"/>
        <w:rPr>
          <w:sz w:val="20"/>
        </w:rPr>
      </w:pPr>
      <w:r w:rsidRPr="00FA2AC0">
        <w:rPr>
          <w:sz w:val="20"/>
        </w:rPr>
        <w:t xml:space="preserve">*Author to whom correspondence should be addressed; E-Mail: </w:t>
      </w:r>
      <w:hyperlink r:id="rId9" w:history="1">
        <w:r w:rsidR="00FA2AC0" w:rsidRPr="008342D5">
          <w:rPr>
            <w:rStyle w:val="ad"/>
            <w:sz w:val="20"/>
          </w:rPr>
          <w:t>science_research@126.com</w:t>
        </w:r>
      </w:hyperlink>
      <w:r w:rsidRPr="00FA2AC0">
        <w:rPr>
          <w:sz w:val="20"/>
        </w:rPr>
        <w:t xml:space="preserve"> </w:t>
      </w:r>
    </w:p>
    <w:p w14:paraId="7796BF8D" w14:textId="77777777" w:rsidR="00FA2AC0" w:rsidRPr="00FA2AC0" w:rsidRDefault="00FA2AC0" w:rsidP="00FA2AC0">
      <w:pPr>
        <w:rPr>
          <w:lang w:val="en-US" w:eastAsia="en-US"/>
        </w:rPr>
      </w:pPr>
    </w:p>
    <w:p w14:paraId="5AC38E70" w14:textId="77777777" w:rsidR="00AD7962" w:rsidRDefault="00F532BF">
      <w:pPr>
        <w:pStyle w:val="10"/>
        <w:ind w:firstLine="0"/>
      </w:pPr>
      <w:proofErr w:type="spellStart"/>
      <w:r>
        <w:rPr>
          <w:b/>
          <w:sz w:val="24"/>
          <w:szCs w:val="24"/>
        </w:rPr>
        <w:t>Abstract</w:t>
      </w:r>
      <w:r>
        <w:rPr>
          <w:sz w:val="24"/>
          <w:szCs w:val="24"/>
        </w:rPr>
        <w:t>:</w:t>
      </w:r>
      <w:hyperlink r:id="rId10" w:tooltip="Learn more about anthropogenic activities from ScienceDirect's AI-generated Topic Pages" w:history="1">
        <w:r>
          <w:rPr>
            <w:rFonts w:hint="eastAsia"/>
          </w:rPr>
          <w:t>Anthropogenic</w:t>
        </w:r>
        <w:proofErr w:type="spellEnd"/>
        <w:r>
          <w:rPr>
            <w:rFonts w:hint="eastAsia"/>
          </w:rPr>
          <w:t xml:space="preserve"> </w:t>
        </w:r>
      </w:hyperlink>
      <w:r>
        <w:rPr>
          <w:rFonts w:hint="eastAsia"/>
        </w:rPr>
        <w:t>channel</w:t>
      </w:r>
      <w:r>
        <w:rPr>
          <w:rFonts w:eastAsiaTheme="minorEastAsia" w:hint="eastAsia"/>
        </w:rPr>
        <w:t xml:space="preserve"> </w:t>
      </w:r>
      <w:r>
        <w:rPr>
          <w:rFonts w:hint="eastAsia"/>
        </w:rPr>
        <w:t>reconstruction and flow discharge influence the composition and configuration of habitat patches in stream and channel ecosystems.</w:t>
      </w:r>
      <w:r>
        <w:t xml:space="preserve"> </w:t>
      </w:r>
      <w:r>
        <w:rPr>
          <w:rFonts w:hint="eastAsia"/>
        </w:rPr>
        <w:t xml:space="preserve">Flow velocity, water depth and substrates composed of a unique physical habitat in channel ecosystems. This paper proposed a model which composed of hydrodynamic, sediment transport, and habitat module. This model </w:t>
      </w:r>
      <w:proofErr w:type="gramStart"/>
      <w:r>
        <w:rPr>
          <w:rFonts w:hint="eastAsia"/>
        </w:rPr>
        <w:t>were</w:t>
      </w:r>
      <w:proofErr w:type="gramEnd"/>
      <w:r>
        <w:rPr>
          <w:rFonts w:hint="eastAsia"/>
        </w:rPr>
        <w:t xml:space="preserve"> used to evaluate five types of channel habitat quality and evaluate the impacts of two types of dike installation. A rectangular channel with 180 m in width and 1800 m in length was chosen as computational domain and </w:t>
      </w:r>
      <w:proofErr w:type="spellStart"/>
      <w:r>
        <w:t>Schizothorax</w:t>
      </w:r>
      <w:proofErr w:type="spellEnd"/>
      <w:r>
        <w:t xml:space="preserve"> (</w:t>
      </w:r>
      <w:proofErr w:type="spellStart"/>
      <w:r>
        <w:t>Schizothorax</w:t>
      </w:r>
      <w:proofErr w:type="spellEnd"/>
      <w:r>
        <w:t xml:space="preserve">) was selected as target fish species. </w:t>
      </w:r>
      <w:r>
        <w:rPr>
          <w:rFonts w:hint="eastAsia"/>
        </w:rPr>
        <w:t xml:space="preserve">Fish preference curves were obtained from literature and scientific report. </w:t>
      </w:r>
      <w:r>
        <w:t xml:space="preserve">Model results indicate </w:t>
      </w:r>
      <w:r>
        <w:rPr>
          <w:rFonts w:hint="eastAsia"/>
        </w:rPr>
        <w:t xml:space="preserve">that the fish habitat quality </w:t>
      </w:r>
      <w:proofErr w:type="gramStart"/>
      <w:r>
        <w:rPr>
          <w:rFonts w:hint="eastAsia"/>
        </w:rPr>
        <w:t>were</w:t>
      </w:r>
      <w:proofErr w:type="gramEnd"/>
      <w:r>
        <w:rPr>
          <w:rFonts w:hint="eastAsia"/>
        </w:rPr>
        <w:t xml:space="preserve"> showed an increase trend from 50 to 2000 m3/s, and then showed a decreased trends, after that it remained stable. The highest habitat quality </w:t>
      </w:r>
      <w:proofErr w:type="gramStart"/>
      <w:r>
        <w:rPr>
          <w:rFonts w:hint="eastAsia"/>
        </w:rPr>
        <w:t>were</w:t>
      </w:r>
      <w:proofErr w:type="gramEnd"/>
      <w:r>
        <w:rPr>
          <w:rFonts w:hint="eastAsia"/>
        </w:rPr>
        <w:t xml:space="preserve"> happened at </w:t>
      </w:r>
      <w:r>
        <w:t>hydrological conditions</w:t>
      </w:r>
      <w:r>
        <w:rPr>
          <w:rFonts w:hint="eastAsia"/>
        </w:rPr>
        <w:t xml:space="preserve"> with flow rate at 950 m3/s with the high HSI value located at the middle of the main channel. </w:t>
      </w:r>
      <w:r>
        <w:t xml:space="preserve">The long-term effects </w:t>
      </w:r>
      <w:r>
        <w:rPr>
          <w:rFonts w:hint="eastAsia"/>
        </w:rPr>
        <w:t>for the dike installation were</w:t>
      </w:r>
      <w:r>
        <w:t xml:space="preserve"> also simulated. The analysis indicates that </w:t>
      </w:r>
      <w:r>
        <w:rPr>
          <w:rFonts w:hint="eastAsia"/>
        </w:rPr>
        <w:t>there are a significantly erosion happened at the channel when the dike was installed at both sides. The habitat quality was also decrease along with the erosion happened.</w:t>
      </w:r>
    </w:p>
    <w:p w14:paraId="1B3C378E" w14:textId="77777777" w:rsidR="00AD7962" w:rsidRDefault="00F532BF">
      <w:pPr>
        <w:pStyle w:val="10"/>
        <w:ind w:firstLine="0"/>
        <w:rPr>
          <w:rFonts w:eastAsiaTheme="minorEastAsia"/>
        </w:rPr>
      </w:pPr>
      <w:proofErr w:type="spellStart"/>
      <w:proofErr w:type="gramStart"/>
      <w:r>
        <w:rPr>
          <w:b/>
        </w:rPr>
        <w:t>Keywords</w:t>
      </w:r>
      <w:r>
        <w:t>:</w:t>
      </w:r>
      <w:r>
        <w:rPr>
          <w:rFonts w:hint="eastAsia"/>
        </w:rPr>
        <w:t>Ecohydraulic</w:t>
      </w:r>
      <w:proofErr w:type="spellEnd"/>
      <w:proofErr w:type="gramEnd"/>
      <w:r>
        <w:rPr>
          <w:rFonts w:hint="eastAsia"/>
        </w:rPr>
        <w:t xml:space="preserve"> modelling, Dike installation, Channel habitat quality, sediment transport.  </w:t>
      </w:r>
    </w:p>
    <w:p w14:paraId="702C0665" w14:textId="77777777" w:rsidR="00AD7962" w:rsidRDefault="00AD7962">
      <w:pPr>
        <w:pStyle w:val="10"/>
        <w:rPr>
          <w:rFonts w:eastAsiaTheme="minorEastAsia"/>
        </w:rPr>
      </w:pPr>
    </w:p>
    <w:p w14:paraId="63FE394A" w14:textId="77777777" w:rsidR="00AD7962" w:rsidRDefault="00F532BF">
      <w:pPr>
        <w:pStyle w:val="11"/>
      </w:pPr>
      <w:r>
        <w:t>1 Introduction</w:t>
      </w:r>
    </w:p>
    <w:p w14:paraId="2AE8BB9A" w14:textId="77777777" w:rsidR="00AD7962" w:rsidRDefault="00F532BF">
      <w:pPr>
        <w:pStyle w:val="10"/>
        <w:ind w:firstLine="0"/>
      </w:pPr>
      <w:r>
        <w:t xml:space="preserve">River restoration and riverbank reconstruction are attempts to increase the shipping volume and protect river banks from direct </w:t>
      </w:r>
      <w:r>
        <w:rPr>
          <w:rFonts w:hint="eastAsia"/>
        </w:rPr>
        <w:t>erosion</w:t>
      </w:r>
      <w:r>
        <w:t xml:space="preserve">. Although river reconstructions can enhance the channel navigation condition and protect river banks, the constructions may substantially change the flow conditions and thus threaten the </w:t>
      </w:r>
      <w:proofErr w:type="gramStart"/>
      <w:r>
        <w:t>ecosystem</w:t>
      </w:r>
      <w:r>
        <w:rPr>
          <w:rFonts w:eastAsiaTheme="minorEastAsia" w:hint="eastAsia"/>
          <w:vertAlign w:val="superscript"/>
        </w:rPr>
        <w:t>[</w:t>
      </w:r>
      <w:proofErr w:type="gramEnd"/>
      <w:r>
        <w:rPr>
          <w:rFonts w:eastAsiaTheme="minorEastAsia" w:hint="eastAsia"/>
          <w:vertAlign w:val="superscript"/>
        </w:rPr>
        <w:t>1]</w:t>
      </w:r>
      <w:r>
        <w:t xml:space="preserve">. In this case, river restoration planning and strategies have been widely implemented to recoup the ecosystem services losses due to changes in physical conditions. For instance, plenty of river restoration projects has been conducted in the United States for protecting endangered species in rivers. Similarly, China has also spent billions of dollars on restoring river ecosystem in the Yangtze River </w:t>
      </w:r>
      <w:proofErr w:type="gramStart"/>
      <w:r>
        <w:t>basin</w:t>
      </w:r>
      <w:r>
        <w:rPr>
          <w:rFonts w:eastAsiaTheme="minorEastAsia" w:hint="eastAsia"/>
          <w:vertAlign w:val="superscript"/>
        </w:rPr>
        <w:t>[</w:t>
      </w:r>
      <w:proofErr w:type="gramEnd"/>
      <w:r>
        <w:rPr>
          <w:rFonts w:eastAsiaTheme="minorEastAsia" w:hint="eastAsia"/>
          <w:vertAlign w:val="superscript"/>
        </w:rPr>
        <w:t>2</w:t>
      </w:r>
      <w:r>
        <w:rPr>
          <w:rFonts w:eastAsiaTheme="minorEastAsia"/>
          <w:vertAlign w:val="superscript"/>
        </w:rPr>
        <w:t>]</w:t>
      </w:r>
      <w:r>
        <w:t xml:space="preserve">. Stream restoration projects, e.g. riverbank stabilization and riparian management projects, have been extensively developed in </w:t>
      </w:r>
      <w:proofErr w:type="gramStart"/>
      <w:r>
        <w:t>Australia</w:t>
      </w:r>
      <w:r>
        <w:rPr>
          <w:rFonts w:eastAsiaTheme="minorEastAsia" w:hint="eastAsia"/>
          <w:vertAlign w:val="superscript"/>
        </w:rPr>
        <w:t>[</w:t>
      </w:r>
      <w:proofErr w:type="gramEnd"/>
      <w:r>
        <w:rPr>
          <w:rFonts w:eastAsiaTheme="minorEastAsia" w:hint="eastAsia"/>
          <w:vertAlign w:val="superscript"/>
        </w:rPr>
        <w:t>3]</w:t>
      </w:r>
      <w:r>
        <w:t xml:space="preserve">. Hydrodynamic conditions and riverbed evolution are crucial parameters for evaluating the influence of river reconstruction on fish habitat. Therefore, to determine the optimized river reconstruction strategies, coupling </w:t>
      </w:r>
      <w:r>
        <w:lastRenderedPageBreak/>
        <w:t>physical characteristics (e.g. hydrodynamic</w:t>
      </w:r>
      <w:r>
        <w:rPr>
          <w:rFonts w:hint="eastAsia"/>
        </w:rPr>
        <w:t xml:space="preserve">, </w:t>
      </w:r>
      <w:r>
        <w:t>sediment characteristics, etc.) of the stream system and habitat model is essential to evaluate the influence of river</w:t>
      </w:r>
      <w:r>
        <w:rPr>
          <w:rFonts w:hint="eastAsia"/>
        </w:rPr>
        <w:t>bank</w:t>
      </w:r>
      <w:r>
        <w:t xml:space="preserve"> reconstruction. </w:t>
      </w:r>
    </w:p>
    <w:p w14:paraId="3D71D61E" w14:textId="77777777" w:rsidR="00AD7962" w:rsidRDefault="00F532BF">
      <w:pPr>
        <w:pStyle w:val="10"/>
        <w:rPr>
          <w:rFonts w:eastAsiaTheme="minorEastAsia"/>
        </w:rPr>
      </w:pPr>
      <w:r>
        <w:rPr>
          <w:rFonts w:hint="eastAsia"/>
        </w:rPr>
        <w:t>The goal of this study is t</w:t>
      </w:r>
      <w:r>
        <w:t>o investigate the influence of riverbank reconstruction on fish habitats and find out the optimized riverbank reconstruction strategies</w:t>
      </w:r>
      <w:r>
        <w:rPr>
          <w:rFonts w:hint="eastAsia"/>
        </w:rPr>
        <w:t>.</w:t>
      </w:r>
      <w:r>
        <w:t xml:space="preserve"> </w:t>
      </w:r>
      <w:r>
        <w:rPr>
          <w:rFonts w:hint="eastAsia"/>
        </w:rPr>
        <w:t>T</w:t>
      </w:r>
      <w:r>
        <w:t xml:space="preserve">he fish habitat quality </w:t>
      </w:r>
      <w:r>
        <w:rPr>
          <w:rFonts w:hint="eastAsia"/>
        </w:rPr>
        <w:t>in</w:t>
      </w:r>
      <w:r>
        <w:t xml:space="preserve"> a natural stream along with four riverbank reconstruction strategies were evaluated. Installing straight or T-shaped spur dikes (</w:t>
      </w:r>
      <w:proofErr w:type="spellStart"/>
      <w:r>
        <w:t>groynes</w:t>
      </w:r>
      <w:proofErr w:type="spellEnd"/>
      <w:r>
        <w:t xml:space="preserve">) on a single riverbank or both riverbanks were selected as the proposed riverbank reconstruction strategies in this study to investigate their impacts on the habitat suitability level of </w:t>
      </w:r>
      <w:proofErr w:type="spellStart"/>
      <w:r>
        <w:t>Schizothorax</w:t>
      </w:r>
      <w:proofErr w:type="spellEnd"/>
      <w:r>
        <w:t xml:space="preserve"> (</w:t>
      </w:r>
      <w:proofErr w:type="spellStart"/>
      <w:r>
        <w:t>Schizothorax</w:t>
      </w:r>
      <w:proofErr w:type="spellEnd"/>
      <w:r>
        <w:t xml:space="preserve">). Flow velocity and water depth in various riverbank reconstruction strategies were simulated using the hydrodynamic module. Subsequently, sediment transport, substrates distribution, and river bed evolution were calculated. Fish habitat qualities, such as habitat suitability index (HSI), weighted usable area (WUA), and the overall habitat suitability index (OSI), was quantified using the habitat module. Eventually, </w:t>
      </w:r>
      <w:r>
        <w:rPr>
          <w:rFonts w:hint="eastAsia"/>
        </w:rPr>
        <w:t>post</w:t>
      </w:r>
      <w:r>
        <w:t xml:space="preserve"> effects of these four riverbank reconstruction strategies can be explored in both short term and long term to potentially improve fish habitat quality.</w:t>
      </w:r>
    </w:p>
    <w:p w14:paraId="53300833" w14:textId="77777777" w:rsidR="00AD7962" w:rsidRDefault="00AD7962">
      <w:pPr>
        <w:pStyle w:val="10"/>
        <w:rPr>
          <w:rFonts w:eastAsiaTheme="minorEastAsia"/>
        </w:rPr>
      </w:pPr>
    </w:p>
    <w:p w14:paraId="74B77B6B" w14:textId="77777777" w:rsidR="00AD7962" w:rsidRDefault="00F532BF">
      <w:pPr>
        <w:pStyle w:val="11"/>
      </w:pPr>
      <w:r>
        <w:t>2</w:t>
      </w:r>
      <w:r>
        <w:rPr>
          <w:rFonts w:hint="eastAsia"/>
        </w:rPr>
        <w:t xml:space="preserve"> Materials and method</w:t>
      </w:r>
    </w:p>
    <w:p w14:paraId="3E06B17B" w14:textId="77777777" w:rsidR="00AD7962" w:rsidRDefault="00F532BF">
      <w:pPr>
        <w:pStyle w:val="2"/>
        <w:ind w:left="1156" w:hanging="1156"/>
      </w:pPr>
      <w:r>
        <w:rPr>
          <w:rFonts w:hint="eastAsia"/>
        </w:rPr>
        <w:t xml:space="preserve">2.1 </w:t>
      </w:r>
      <w:r>
        <w:t xml:space="preserve">Study areas </w:t>
      </w:r>
    </w:p>
    <w:p w14:paraId="21D38E08" w14:textId="77777777" w:rsidR="00AD7962" w:rsidRDefault="00F532BF">
      <w:pPr>
        <w:pStyle w:val="10"/>
        <w:ind w:firstLine="0"/>
        <w:rPr>
          <w:rFonts w:eastAsiaTheme="minorEastAsia"/>
        </w:rPr>
      </w:pPr>
      <w:r>
        <w:rPr>
          <w:rFonts w:hint="eastAsia"/>
        </w:rPr>
        <w:t>The computation domain is</w:t>
      </w:r>
      <w:r>
        <w:t xml:space="preserve"> an 1800</w:t>
      </w:r>
      <w:r>
        <w:rPr>
          <w:rFonts w:hint="eastAsia"/>
        </w:rPr>
        <w:t xml:space="preserve"> </w:t>
      </w:r>
      <w:r>
        <w:t xml:space="preserve">meter long straight stream, </w:t>
      </w:r>
      <w:r>
        <w:rPr>
          <w:rFonts w:hint="eastAsia"/>
        </w:rPr>
        <w:t xml:space="preserve">with </w:t>
      </w:r>
      <w:r>
        <w:t xml:space="preserve">a width of 180 m </w:t>
      </w:r>
      <w:r>
        <w:rPr>
          <w:rFonts w:hint="eastAsia"/>
        </w:rPr>
        <w:t>and the</w:t>
      </w:r>
      <w:r>
        <w:t xml:space="preserve"> discharge ranging from 50 and 2500 m</w:t>
      </w:r>
      <w:r>
        <w:rPr>
          <w:vertAlign w:val="superscript"/>
        </w:rPr>
        <w:t>3</w:t>
      </w:r>
      <w:r>
        <w:t>/s</w:t>
      </w:r>
      <w:r>
        <w:rPr>
          <w:rFonts w:hint="eastAsia"/>
        </w:rPr>
        <w:t xml:space="preserve"> (Figure 1)</w:t>
      </w:r>
      <w:r>
        <w:t xml:space="preserve">. Four riverbank reconstruction strategies were tested in this study: straight or T-shaped spur dikes constructed on the left bank or both banks of the river as shown in Figure 1 (Case 2-4). </w:t>
      </w:r>
      <w:proofErr w:type="spellStart"/>
      <w:r>
        <w:t>Schizothorax</w:t>
      </w:r>
      <w:proofErr w:type="spellEnd"/>
      <w:r>
        <w:t xml:space="preserve"> (</w:t>
      </w:r>
      <w:proofErr w:type="spellStart"/>
      <w:r>
        <w:t>Schizothorax</w:t>
      </w:r>
      <w:proofErr w:type="spellEnd"/>
      <w:r>
        <w:t xml:space="preserve">) was selected to evaluate its </w:t>
      </w:r>
      <w:r>
        <w:rPr>
          <w:rFonts w:hint="eastAsia"/>
        </w:rPr>
        <w:t>ecological status</w:t>
      </w:r>
      <w:r>
        <w:t>.</w:t>
      </w:r>
    </w:p>
    <w:p w14:paraId="4BFC9449" w14:textId="77777777" w:rsidR="00AD7962" w:rsidRDefault="00F532BF">
      <w:pPr>
        <w:pStyle w:val="a3"/>
        <w:ind w:firstLine="1701"/>
      </w:pPr>
      <w:r>
        <w:rPr>
          <w:noProof/>
          <w:lang w:val="en-US"/>
        </w:rPr>
        <w:drawing>
          <wp:anchor distT="0" distB="0" distL="114300" distR="114300" simplePos="0" relativeHeight="251691008" behindDoc="0" locked="0" layoutInCell="1" allowOverlap="1" wp14:anchorId="00A358BB" wp14:editId="158FBFCC">
            <wp:simplePos x="0" y="0"/>
            <wp:positionH relativeFrom="column">
              <wp:posOffset>4192905</wp:posOffset>
            </wp:positionH>
            <wp:positionV relativeFrom="paragraph">
              <wp:posOffset>398145</wp:posOffset>
            </wp:positionV>
            <wp:extent cx="1033145" cy="1799590"/>
            <wp:effectExtent l="0" t="0" r="0" b="0"/>
            <wp:wrapNone/>
            <wp:docPr id="6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3145" cy="1799590"/>
                    </a:xfrm>
                    <a:prstGeom prst="rect">
                      <a:avLst/>
                    </a:prstGeom>
                    <a:noFill/>
                    <a:ln>
                      <a:noFill/>
                    </a:ln>
                  </pic:spPr>
                </pic:pic>
              </a:graphicData>
            </a:graphic>
          </wp:anchor>
        </w:drawing>
      </w:r>
      <w:r>
        <w:rPr>
          <w:noProof/>
          <w:lang w:val="en-US"/>
        </w:rPr>
        <w:drawing>
          <wp:inline distT="0" distB="0" distL="114300" distR="114300" wp14:anchorId="46BDC1FD" wp14:editId="78C7D3D2">
            <wp:extent cx="2887980" cy="2447925"/>
            <wp:effectExtent l="0" t="0" r="7620" b="0"/>
            <wp:docPr id="6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3"/>
                    <pic:cNvPicPr>
                      <a:picLocks noChangeAspect="1"/>
                    </pic:cNvPicPr>
                  </pic:nvPicPr>
                  <pic:blipFill>
                    <a:blip r:embed="rId12"/>
                    <a:stretch>
                      <a:fillRect/>
                    </a:stretch>
                  </pic:blipFill>
                  <pic:spPr>
                    <a:xfrm>
                      <a:off x="0" y="0"/>
                      <a:ext cx="2888402" cy="2448000"/>
                    </a:xfrm>
                    <a:prstGeom prst="rect">
                      <a:avLst/>
                    </a:prstGeom>
                    <a:noFill/>
                    <a:ln>
                      <a:noFill/>
                    </a:ln>
                  </pic:spPr>
                </pic:pic>
              </a:graphicData>
            </a:graphic>
          </wp:inline>
        </w:drawing>
      </w:r>
    </w:p>
    <w:p w14:paraId="33D18405" w14:textId="77777777" w:rsidR="00AD7962" w:rsidRDefault="00F532BF">
      <w:pPr>
        <w:pStyle w:val="a3"/>
        <w:ind w:firstLine="3861"/>
      </w:pPr>
      <w:r>
        <w:rPr>
          <w:noProof/>
          <w:lang w:val="en-US"/>
        </w:rPr>
        <w:drawing>
          <wp:inline distT="0" distB="0" distL="114300" distR="114300" wp14:anchorId="25161DC5" wp14:editId="5C80D96B">
            <wp:extent cx="1545590" cy="215900"/>
            <wp:effectExtent l="0" t="0" r="0" b="0"/>
            <wp:docPr id="6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4"/>
                    <pic:cNvPicPr>
                      <a:picLocks noChangeAspect="1"/>
                    </pic:cNvPicPr>
                  </pic:nvPicPr>
                  <pic:blipFill>
                    <a:blip r:embed="rId13"/>
                    <a:stretch>
                      <a:fillRect/>
                    </a:stretch>
                  </pic:blipFill>
                  <pic:spPr>
                    <a:xfrm>
                      <a:off x="0" y="0"/>
                      <a:ext cx="1545688" cy="216000"/>
                    </a:xfrm>
                    <a:prstGeom prst="rect">
                      <a:avLst/>
                    </a:prstGeom>
                    <a:noFill/>
                    <a:ln>
                      <a:noFill/>
                    </a:ln>
                  </pic:spPr>
                </pic:pic>
              </a:graphicData>
            </a:graphic>
          </wp:inline>
        </w:drawing>
      </w:r>
    </w:p>
    <w:p w14:paraId="07C282F2" w14:textId="77777777" w:rsidR="00AD7962" w:rsidRDefault="00F532BF">
      <w:pPr>
        <w:pStyle w:val="13"/>
      </w:pPr>
      <w:r>
        <w:rPr>
          <w:rFonts w:hint="eastAsia"/>
        </w:rPr>
        <w:t xml:space="preserve">Figure 1. The computation domain of the five types of </w:t>
      </w:r>
      <w:proofErr w:type="gramStart"/>
      <w:r>
        <w:rPr>
          <w:rFonts w:hint="eastAsia"/>
        </w:rPr>
        <w:t>channel</w:t>
      </w:r>
      <w:proofErr w:type="gramEnd"/>
      <w:r>
        <w:rPr>
          <w:rFonts w:hint="eastAsia"/>
        </w:rPr>
        <w:t xml:space="preserve"> </w:t>
      </w:r>
    </w:p>
    <w:p w14:paraId="4C262A32" w14:textId="77777777" w:rsidR="00AD7962" w:rsidRDefault="00F532BF">
      <w:pPr>
        <w:pStyle w:val="2"/>
        <w:ind w:left="1156" w:hanging="1156"/>
      </w:pPr>
      <w:r>
        <w:rPr>
          <w:rFonts w:hint="eastAsia"/>
        </w:rPr>
        <w:t>2</w:t>
      </w:r>
      <w:r>
        <w:t>.</w:t>
      </w:r>
      <w:r>
        <w:rPr>
          <w:rFonts w:hint="eastAsia"/>
        </w:rPr>
        <w:t>2</w:t>
      </w:r>
      <w:r>
        <w:t xml:space="preserve"> Mathematical description of </w:t>
      </w:r>
      <w:proofErr w:type="spellStart"/>
      <w:r>
        <w:rPr>
          <w:rFonts w:hint="eastAsia"/>
        </w:rPr>
        <w:t>ecohydraulic</w:t>
      </w:r>
      <w:proofErr w:type="spellEnd"/>
      <w:r>
        <w:rPr>
          <w:rFonts w:hint="eastAsia"/>
        </w:rPr>
        <w:t xml:space="preserve"> model</w:t>
      </w:r>
    </w:p>
    <w:p w14:paraId="6F2DA76A" w14:textId="77777777" w:rsidR="00AD7962" w:rsidRDefault="00F532BF">
      <w:pPr>
        <w:pStyle w:val="10"/>
        <w:ind w:firstLine="0"/>
      </w:pPr>
      <w:r>
        <w:rPr>
          <w:rFonts w:hint="eastAsia"/>
        </w:rPr>
        <w:t xml:space="preserve">The </w:t>
      </w:r>
      <w:proofErr w:type="spellStart"/>
      <w:r>
        <w:rPr>
          <w:rFonts w:hint="eastAsia"/>
        </w:rPr>
        <w:t>ecohydraulic</w:t>
      </w:r>
      <w:proofErr w:type="spellEnd"/>
      <w:r>
        <w:rPr>
          <w:rFonts w:hint="eastAsia"/>
        </w:rPr>
        <w:t xml:space="preserve"> model was composed by</w:t>
      </w:r>
      <w:r>
        <w:t xml:space="preserve"> hydrodynamic module, sediment transport, and habitat module</w:t>
      </w:r>
      <w:r>
        <w:rPr>
          <w:rFonts w:hint="eastAsia"/>
        </w:rPr>
        <w:t xml:space="preserve"> (Figure 2)</w:t>
      </w:r>
      <w:r>
        <w:t xml:space="preserve">. </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22"/>
      </w:tblGrid>
      <w:tr w:rsidR="00AD7962" w14:paraId="52503F29" w14:textId="77777777">
        <w:tc>
          <w:tcPr>
            <w:tcW w:w="8522" w:type="dxa"/>
          </w:tcPr>
          <w:p w14:paraId="457C72E3" w14:textId="77777777" w:rsidR="00AD7962" w:rsidRDefault="00F532BF">
            <w:pPr>
              <w:ind w:firstLine="993"/>
            </w:pPr>
            <w:r>
              <w:rPr>
                <w:noProof/>
                <w:lang w:val="en-US"/>
              </w:rPr>
              <w:lastRenderedPageBreak/>
              <w:drawing>
                <wp:inline distT="0" distB="0" distL="0" distR="0" wp14:anchorId="5621C951" wp14:editId="69351465">
                  <wp:extent cx="4465955" cy="24479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66525" cy="2448000"/>
                          </a:xfrm>
                          <a:prstGeom prst="rect">
                            <a:avLst/>
                          </a:prstGeom>
                        </pic:spPr>
                      </pic:pic>
                    </a:graphicData>
                  </a:graphic>
                </wp:inline>
              </w:drawing>
            </w:r>
          </w:p>
        </w:tc>
      </w:tr>
    </w:tbl>
    <w:p w14:paraId="6B93F9C8" w14:textId="77777777" w:rsidR="00AD7962" w:rsidRDefault="00F532BF">
      <w:pPr>
        <w:pStyle w:val="13"/>
        <w:rPr>
          <w:rFonts w:eastAsiaTheme="minorEastAsia"/>
        </w:rPr>
      </w:pPr>
      <w:r>
        <w:t>Figure 2</w:t>
      </w:r>
      <w:r>
        <w:rPr>
          <w:rFonts w:eastAsiaTheme="minorEastAsia" w:hint="eastAsia"/>
        </w:rPr>
        <w:t>.</w:t>
      </w:r>
      <w:r>
        <w:t>Flow charts for evaluating fish adaptive ecological hydrodynamic model systems for different restoration options.</w:t>
      </w:r>
      <w:r>
        <w:rPr>
          <w:rFonts w:hint="eastAsia"/>
        </w:rPr>
        <w:t xml:space="preserve"> </w:t>
      </w:r>
    </w:p>
    <w:p w14:paraId="26E27175" w14:textId="77777777" w:rsidR="00AD7962" w:rsidRDefault="00AD7962">
      <w:pPr>
        <w:pStyle w:val="10"/>
        <w:ind w:firstLine="0"/>
      </w:pPr>
    </w:p>
    <w:p w14:paraId="58275C76" w14:textId="77777777" w:rsidR="00AD7962" w:rsidRDefault="00F532BF">
      <w:pPr>
        <w:pStyle w:val="10"/>
      </w:pPr>
      <w:r>
        <w:rPr>
          <w:rFonts w:hint="eastAsia"/>
        </w:rPr>
        <w:t>The hydrodynamic module was used to calculate the f</w:t>
      </w:r>
      <w:r>
        <w:t xml:space="preserve">low </w:t>
      </w:r>
      <w:r>
        <w:rPr>
          <w:rFonts w:hint="eastAsia"/>
        </w:rPr>
        <w:t>velocity and water depth</w:t>
      </w:r>
      <w:r>
        <w:t xml:space="preserve"> in the computational domain </w:t>
      </w:r>
      <w:r>
        <w:rPr>
          <w:rFonts w:hint="eastAsia"/>
        </w:rPr>
        <w:t>based on</w:t>
      </w:r>
      <w:r>
        <w:t xml:space="preserve"> the two-dimensional continuity equation and Reynolds-averaged Navier-Stokes (RANS) equations:</w:t>
      </w:r>
    </w:p>
    <w:p w14:paraId="7912F53A" w14:textId="77777777" w:rsidR="00AD7962" w:rsidRDefault="00F532BF">
      <w:pPr>
        <w:pStyle w:val="10"/>
        <w:ind w:firstLine="0"/>
        <w:rPr>
          <w:rFonts w:eastAsiaTheme="minorEastAsia"/>
        </w:rPr>
      </w:pPr>
      <w:r>
        <w:t>Continuity equation</w:t>
      </w:r>
    </w:p>
    <w:p w14:paraId="6756B485" w14:textId="77777777" w:rsidR="00AD7962" w:rsidRDefault="00AD7962">
      <w:pPr>
        <w:pStyle w:val="10"/>
        <w:ind w:firstLine="0"/>
        <w:rPr>
          <w:rFonts w:eastAsiaTheme="minorEastAsia"/>
        </w:rPr>
      </w:pPr>
    </w:p>
    <w:p w14:paraId="0458354D" w14:textId="77777777" w:rsidR="00AD7962" w:rsidRDefault="00F532BF">
      <w:pPr>
        <w:pStyle w:val="12"/>
      </w:pPr>
      <w:r>
        <w:object w:dxaOrig="2009" w:dyaOrig="680" w14:anchorId="345C5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34pt" o:ole="">
            <v:imagedata r:id="rId15" o:title=""/>
          </v:shape>
          <o:OLEObject Type="Embed" ProgID="Equation.DSMT4" ShapeID="_x0000_i1025" DrawAspect="Content" ObjectID="_1726739238" r:id="rId16"/>
        </w:objec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(1)</w:t>
      </w:r>
    </w:p>
    <w:p w14:paraId="47017C6D" w14:textId="77777777" w:rsidR="00AD7962" w:rsidRDefault="00AD7962">
      <w:pPr>
        <w:pStyle w:val="10"/>
        <w:rPr>
          <w:rFonts w:eastAsiaTheme="minorEastAsia"/>
        </w:rPr>
      </w:pPr>
    </w:p>
    <w:p w14:paraId="1F0F36F1" w14:textId="77777777" w:rsidR="00AD7962" w:rsidRDefault="00F532BF">
      <w:pPr>
        <w:pStyle w:val="10"/>
        <w:ind w:firstLine="0"/>
        <w:rPr>
          <w:rFonts w:eastAsiaTheme="minorEastAsia"/>
        </w:rPr>
      </w:pPr>
      <w:r>
        <w:t>Momentum equation</w:t>
      </w:r>
    </w:p>
    <w:p w14:paraId="25BB911F" w14:textId="77777777" w:rsidR="00AD7962" w:rsidRDefault="00AD7962">
      <w:pPr>
        <w:pStyle w:val="10"/>
        <w:ind w:firstLine="0"/>
        <w:rPr>
          <w:rFonts w:eastAsiaTheme="minorEastAsia"/>
        </w:rPr>
      </w:pPr>
    </w:p>
    <w:p w14:paraId="27BB1660" w14:textId="77777777" w:rsidR="00AD7962" w:rsidRDefault="00F532BF">
      <w:pPr>
        <w:pStyle w:val="12"/>
      </w:pPr>
      <w:r>
        <w:object w:dxaOrig="5639" w:dyaOrig="750" w14:anchorId="566BA1CE">
          <v:shape id="_x0000_i1026" type="#_x0000_t75" style="width:281.95pt;height:37.5pt" o:ole="">
            <v:imagedata r:id="rId17" o:title=""/>
          </v:shape>
          <o:OLEObject Type="Embed" ProgID="Equation.DSMT4" ShapeID="_x0000_i1026" DrawAspect="Content" ObjectID="_1726739239" r:id="rId18"/>
        </w:object>
      </w:r>
      <w:r>
        <w:rPr>
          <w:rFonts w:hint="eastAsia"/>
        </w:rPr>
        <w:t xml:space="preserve">                                                         (2)</w:t>
      </w:r>
    </w:p>
    <w:p w14:paraId="4F56189F" w14:textId="77777777" w:rsidR="00AD7962" w:rsidRDefault="00F532BF">
      <w:pPr>
        <w:pStyle w:val="12"/>
      </w:pPr>
      <w:r>
        <w:object w:dxaOrig="5582" w:dyaOrig="750" w14:anchorId="7A2B37FF">
          <v:shape id="_x0000_i1027" type="#_x0000_t75" style="width:279.1pt;height:37.5pt" o:ole="">
            <v:imagedata r:id="rId19" o:title=""/>
          </v:shape>
          <o:OLEObject Type="Embed" ProgID="Equation.DSMT4" ShapeID="_x0000_i1027" DrawAspect="Content" ObjectID="_1726739240" r:id="rId20"/>
        </w:object>
      </w:r>
      <w:r>
        <w:rPr>
          <w:rFonts w:hint="eastAsia"/>
        </w:rPr>
        <w:t xml:space="preserve">                                                          (3)</w:t>
      </w:r>
    </w:p>
    <w:p w14:paraId="34FB6AFF" w14:textId="77777777" w:rsidR="00AD7962" w:rsidRDefault="00AD7962">
      <w:pPr>
        <w:pStyle w:val="10"/>
        <w:rPr>
          <w:rFonts w:eastAsiaTheme="minorEastAsia"/>
        </w:rPr>
      </w:pPr>
    </w:p>
    <w:p w14:paraId="2C448D4F" w14:textId="77777777" w:rsidR="00AD7962" w:rsidRDefault="00F532BF">
      <w:pPr>
        <w:pStyle w:val="10"/>
        <w:ind w:firstLine="0"/>
      </w:pPr>
      <w:r>
        <w:rPr>
          <w:rFonts w:hint="eastAsia"/>
        </w:rPr>
        <w:t xml:space="preserve">where </w:t>
      </w:r>
      <w:r>
        <w:rPr>
          <w:i/>
        </w:rPr>
        <w:t>u</w:t>
      </w:r>
      <w:r>
        <w:rPr>
          <w:rFonts w:hint="eastAsia"/>
        </w:rPr>
        <w:t xml:space="preserve"> and </w:t>
      </w:r>
      <w:r>
        <w:rPr>
          <w:i/>
        </w:rPr>
        <w:t>v</w:t>
      </w:r>
      <w:r>
        <w:rPr>
          <w:rFonts w:hint="eastAsia"/>
        </w:rPr>
        <w:t xml:space="preserve"> are depth integrate velocity components in </w:t>
      </w:r>
      <w:r>
        <w:rPr>
          <w:i/>
        </w:rPr>
        <w:t>x</w:t>
      </w:r>
      <w:r>
        <w:rPr>
          <w:rFonts w:hint="eastAsia"/>
        </w:rPr>
        <w:t xml:space="preserve"> and </w:t>
      </w:r>
      <w:r>
        <w:rPr>
          <w:i/>
        </w:rPr>
        <w:t>y</w:t>
      </w:r>
      <w:r>
        <w:rPr>
          <w:rFonts w:hint="eastAsia"/>
        </w:rPr>
        <w:t xml:space="preserve"> directions respectively (m/s); </w:t>
      </w:r>
      <w:r>
        <w:rPr>
          <w:i/>
        </w:rPr>
        <w:t>t</w:t>
      </w:r>
      <w:r>
        <w:rPr>
          <w:rFonts w:hint="eastAsia"/>
        </w:rPr>
        <w:t xml:space="preserve"> is time (s); </w:t>
      </w:r>
      <w:r>
        <w:rPr>
          <w:i/>
        </w:rPr>
        <w:t>g</w:t>
      </w:r>
      <w:r>
        <w:rPr>
          <w:rFonts w:hint="eastAsia"/>
        </w:rPr>
        <w:t xml:space="preserve"> is gravitational acceleration (m/s</w:t>
      </w:r>
      <w:r>
        <w:rPr>
          <w:rFonts w:hint="eastAsia"/>
          <w:vertAlign w:val="superscript"/>
        </w:rPr>
        <w:t>2</w:t>
      </w:r>
      <w:r>
        <w:rPr>
          <w:rFonts w:hint="eastAsia"/>
        </w:rPr>
        <w:t xml:space="preserve">); </w:t>
      </w:r>
      <w:r>
        <w:rPr>
          <w:rFonts w:eastAsia="宋体" w:hint="eastAsia"/>
          <w:i/>
        </w:rPr>
        <w:t>η</w:t>
      </w:r>
      <w:r>
        <w:t xml:space="preserve"> </w:t>
      </w:r>
      <w:r>
        <w:rPr>
          <w:rFonts w:hint="eastAsia"/>
        </w:rPr>
        <w:t xml:space="preserve">is the water surface elevation (m); </w:t>
      </w:r>
      <w:r>
        <w:rPr>
          <w:i/>
        </w:rPr>
        <w:t>h</w:t>
      </w:r>
      <w:r>
        <w:rPr>
          <w:rFonts w:hint="eastAsia"/>
        </w:rPr>
        <w:t xml:space="preserve"> is the water depth (m); </w:t>
      </w:r>
      <w:proofErr w:type="spellStart"/>
      <w:r>
        <w:rPr>
          <w:rFonts w:eastAsia="宋体"/>
        </w:rPr>
        <w:t>χ</w:t>
      </w:r>
      <w:r>
        <w:rPr>
          <w:rFonts w:eastAsia="宋体" w:hint="eastAsia"/>
          <w:vertAlign w:val="subscript"/>
        </w:rPr>
        <w:t>u</w:t>
      </w:r>
      <w:proofErr w:type="spellEnd"/>
      <w:r>
        <w:rPr>
          <w:rFonts w:eastAsia="宋体" w:hint="eastAsia"/>
        </w:rPr>
        <w:t xml:space="preserve"> and </w:t>
      </w:r>
      <w:proofErr w:type="spellStart"/>
      <w:r>
        <w:rPr>
          <w:rFonts w:eastAsia="宋体"/>
        </w:rPr>
        <w:t>χ</w:t>
      </w:r>
      <w:r>
        <w:rPr>
          <w:rFonts w:eastAsia="宋体" w:hint="eastAsia"/>
          <w:vertAlign w:val="subscript"/>
        </w:rPr>
        <w:t>v</w:t>
      </w:r>
      <w:proofErr w:type="spellEnd"/>
      <w:r>
        <w:rPr>
          <w:rFonts w:eastAsia="宋体" w:hint="eastAsia"/>
        </w:rPr>
        <w:t xml:space="preserve"> are heat transfer </w:t>
      </w:r>
      <w:proofErr w:type="gramStart"/>
      <w:r>
        <w:rPr>
          <w:rFonts w:eastAsia="宋体" w:hint="eastAsia"/>
        </w:rPr>
        <w:t>diffusivity ;</w:t>
      </w:r>
      <w:proofErr w:type="gramEnd"/>
      <w:r>
        <w:rPr>
          <w:rFonts w:eastAsia="宋体" w:hint="eastAsia"/>
        </w:rPr>
        <w:t xml:space="preserve"> </w:t>
      </w:r>
      <w:proofErr w:type="spellStart"/>
      <w:r>
        <w:rPr>
          <w:rFonts w:eastAsia="宋体" w:hint="eastAsia"/>
          <w:i/>
          <w:iCs/>
        </w:rPr>
        <w:t>f</w:t>
      </w:r>
      <w:r>
        <w:rPr>
          <w:rFonts w:eastAsia="宋体" w:hint="eastAsia"/>
          <w:i/>
          <w:iCs/>
          <w:vertAlign w:val="subscript"/>
        </w:rPr>
        <w:t>Cor</w:t>
      </w:r>
      <w:proofErr w:type="spellEnd"/>
      <w:r>
        <w:rPr>
          <w:rFonts w:eastAsia="宋体" w:hint="eastAsia"/>
          <w:i/>
        </w:rPr>
        <w:t xml:space="preserve"> </w:t>
      </w:r>
      <w:r>
        <w:rPr>
          <w:rFonts w:eastAsia="宋体" w:hint="eastAsia"/>
        </w:rPr>
        <w:t xml:space="preserve">is </w:t>
      </w:r>
      <w:proofErr w:type="spellStart"/>
      <w:r>
        <w:rPr>
          <w:rFonts w:eastAsia="宋体" w:hint="eastAsia"/>
        </w:rPr>
        <w:t>a</w:t>
      </w:r>
      <w:r>
        <w:rPr>
          <w:rFonts w:eastAsia="宋体"/>
        </w:rPr>
        <w:t>rchimedes</w:t>
      </w:r>
      <w:proofErr w:type="spellEnd"/>
      <w:r>
        <w:rPr>
          <w:rFonts w:eastAsia="宋体" w:hint="eastAsia"/>
        </w:rPr>
        <w:t xml:space="preserve"> number ; </w:t>
      </w:r>
      <w:r>
        <w:rPr>
          <w:rFonts w:eastAsia="宋体" w:hint="eastAsia"/>
          <w:position w:val="-10"/>
        </w:rPr>
        <w:object w:dxaOrig="240" w:dyaOrig="260" w14:anchorId="67101B82">
          <v:shape id="_x0000_i1028" type="#_x0000_t75" style="width:12pt;height:13pt" o:ole="">
            <v:imagedata r:id="rId21" o:title=""/>
            <o:lock v:ext="edit" aspectratio="f"/>
          </v:shape>
          <o:OLEObject Type="Embed" ProgID="Equation.DSMT4" ShapeID="_x0000_i1028" DrawAspect="Content" ObjectID="_1726739241" r:id="rId22"/>
        </w:object>
      </w:r>
      <w:r>
        <w:rPr>
          <w:rFonts w:eastAsia="宋体" w:hint="eastAsia"/>
        </w:rPr>
        <w:t xml:space="preserve"> is water density(kg/m</w:t>
      </w:r>
      <w:r>
        <w:rPr>
          <w:rFonts w:eastAsia="宋体" w:hint="eastAsia"/>
          <w:vertAlign w:val="superscript"/>
        </w:rPr>
        <w:t>3</w:t>
      </w:r>
      <w:r>
        <w:rPr>
          <w:rFonts w:eastAsia="宋体" w:hint="eastAsia"/>
        </w:rPr>
        <w:t xml:space="preserve">). </w:t>
      </w:r>
      <w:r>
        <w:t xml:space="preserve">The standard k–ε turbulence model, consisting of the turbulence kinetic energy (k) and its dissipation rate (ɛ), was adopted for closing the RANS equations. </w:t>
      </w:r>
    </w:p>
    <w:p w14:paraId="5CEDCCEA" w14:textId="77777777" w:rsidR="00AD7962" w:rsidRDefault="00F532BF">
      <w:pPr>
        <w:pStyle w:val="10"/>
        <w:ind w:firstLine="0"/>
        <w:rPr>
          <w:rFonts w:eastAsiaTheme="minorEastAsia"/>
        </w:rPr>
      </w:pPr>
      <w:r>
        <w:t xml:space="preserve">The riverbed </w:t>
      </w:r>
      <w:r>
        <w:rPr>
          <w:rFonts w:hint="eastAsia"/>
        </w:rPr>
        <w:t>deformation</w:t>
      </w:r>
      <w:r>
        <w:t xml:space="preserve"> can be obtained from the sediment continuity </w:t>
      </w:r>
      <w:proofErr w:type="gramStart"/>
      <w:r>
        <w:t>equation</w:t>
      </w:r>
      <w:r>
        <w:rPr>
          <w:rFonts w:eastAsiaTheme="minorEastAsia" w:hint="eastAsia"/>
          <w:vertAlign w:val="superscript"/>
        </w:rPr>
        <w:t>[</w:t>
      </w:r>
      <w:proofErr w:type="gramEnd"/>
      <w:r>
        <w:rPr>
          <w:rFonts w:eastAsiaTheme="minorEastAsia" w:hint="eastAsia"/>
          <w:vertAlign w:val="superscript"/>
        </w:rPr>
        <w:t>4]</w:t>
      </w:r>
      <w:r>
        <w:t>:</w:t>
      </w:r>
    </w:p>
    <w:p w14:paraId="29DB1635" w14:textId="77777777" w:rsidR="00AD7962" w:rsidRDefault="00AD7962">
      <w:pPr>
        <w:pStyle w:val="10"/>
        <w:ind w:firstLine="0"/>
        <w:rPr>
          <w:rFonts w:eastAsiaTheme="minorEastAsia"/>
        </w:rPr>
      </w:pPr>
    </w:p>
    <w:p w14:paraId="54EFC9FE" w14:textId="77777777" w:rsidR="00AD7962" w:rsidRDefault="00F532BF">
      <w:pPr>
        <w:pStyle w:val="12"/>
      </w:pPr>
      <w:r>
        <w:rPr>
          <w:position w:val="-28"/>
        </w:rPr>
        <w:t xml:space="preserve"> </w:t>
      </w:r>
      <w:r>
        <w:object w:dxaOrig="3359" w:dyaOrig="760" w14:anchorId="6FFC3D64">
          <v:shape id="_x0000_i1029" type="#_x0000_t75" style="width:167.95pt;height:38pt" o:ole="">
            <v:imagedata r:id="rId23" o:title=""/>
          </v:shape>
          <o:OLEObject Type="Embed" ProgID="Equation.3" ShapeID="_x0000_i1029" DrawAspect="Content" ObjectID="_1726739242" r:id="rId24"/>
        </w:objec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4</w:t>
      </w:r>
      <w:r>
        <w:t>)</w:t>
      </w:r>
    </w:p>
    <w:p w14:paraId="0E24EDD8" w14:textId="77777777" w:rsidR="00AD7962" w:rsidRDefault="00AD7962">
      <w:pPr>
        <w:pStyle w:val="10"/>
        <w:rPr>
          <w:rFonts w:eastAsiaTheme="minorEastAsia"/>
        </w:rPr>
      </w:pPr>
    </w:p>
    <w:p w14:paraId="39C51F68" w14:textId="21D5361B" w:rsidR="00AD7962" w:rsidRDefault="00FA2AC0">
      <w:pPr>
        <w:pStyle w:val="10"/>
        <w:ind w:firstLine="0"/>
      </w:pPr>
      <w:r>
        <w:t>w</w:t>
      </w:r>
      <w:r w:rsidR="00F532BF">
        <w:rPr>
          <w:rFonts w:hint="eastAsia"/>
        </w:rPr>
        <w:t xml:space="preserve">here </w:t>
      </w:r>
      <w:r w:rsidR="00F532BF">
        <w:rPr>
          <w:rFonts w:eastAsia="宋体"/>
          <w:i/>
        </w:rPr>
        <w:t>p</w:t>
      </w:r>
      <w:r w:rsidR="00F532BF">
        <w:rPr>
          <w:rFonts w:eastAsia="宋体"/>
          <w:b/>
          <w:i/>
          <w:vertAlign w:val="superscript"/>
        </w:rPr>
        <w:t>’</w:t>
      </w:r>
      <w:r w:rsidR="00F532BF">
        <w:rPr>
          <w:rFonts w:eastAsia="宋体" w:hint="eastAsia"/>
        </w:rPr>
        <w:t xml:space="preserve"> is the non-cohesive bed porosity; </w:t>
      </w:r>
      <w:proofErr w:type="spellStart"/>
      <w:r w:rsidR="00F532BF">
        <w:rPr>
          <w:rFonts w:eastAsia="宋体"/>
          <w:i/>
        </w:rPr>
        <w:t>Z</w:t>
      </w:r>
      <w:r w:rsidR="00F532BF">
        <w:rPr>
          <w:rFonts w:eastAsia="宋体"/>
          <w:i/>
          <w:vertAlign w:val="subscript"/>
        </w:rPr>
        <w:t>b</w:t>
      </w:r>
      <w:proofErr w:type="spellEnd"/>
      <w:r w:rsidR="00F532BF">
        <w:rPr>
          <w:rFonts w:eastAsia="宋体" w:hint="eastAsia"/>
        </w:rPr>
        <w:t xml:space="preserve"> is channel elevation (m); </w:t>
      </w:r>
      <w:proofErr w:type="spellStart"/>
      <w:r w:rsidR="00F532BF">
        <w:rPr>
          <w:rFonts w:eastAsia="宋体"/>
          <w:i/>
        </w:rPr>
        <w:t>Q</w:t>
      </w:r>
      <w:r w:rsidR="00F532BF">
        <w:rPr>
          <w:rFonts w:eastAsia="宋体"/>
          <w:i/>
          <w:vertAlign w:val="subscript"/>
        </w:rPr>
        <w:t>bs</w:t>
      </w:r>
      <w:proofErr w:type="spellEnd"/>
      <w:r w:rsidR="00F532BF">
        <w:rPr>
          <w:rFonts w:eastAsia="宋体" w:hint="eastAsia"/>
        </w:rPr>
        <w:t xml:space="preserve"> and </w:t>
      </w:r>
      <w:proofErr w:type="spellStart"/>
      <w:r w:rsidR="00F532BF">
        <w:rPr>
          <w:rFonts w:eastAsia="宋体"/>
          <w:i/>
        </w:rPr>
        <w:t>Q</w:t>
      </w:r>
      <w:r w:rsidR="00F532BF">
        <w:rPr>
          <w:rFonts w:eastAsia="宋体"/>
          <w:i/>
          <w:vertAlign w:val="subscript"/>
        </w:rPr>
        <w:t>bn</w:t>
      </w:r>
      <w:proofErr w:type="spellEnd"/>
      <w:r w:rsidR="00F532BF">
        <w:rPr>
          <w:rFonts w:eastAsia="宋体" w:hint="eastAsia"/>
        </w:rPr>
        <w:t xml:space="preserve"> are the bed-load flux, which is calculated by bed load equations.</w:t>
      </w:r>
    </w:p>
    <w:p w14:paraId="5A52AB80" w14:textId="77777777" w:rsidR="00AD7962" w:rsidRDefault="00F532BF">
      <w:pPr>
        <w:pStyle w:val="10"/>
        <w:ind w:firstLine="0"/>
        <w:rPr>
          <w:rFonts w:eastAsiaTheme="minorEastAsia"/>
        </w:rPr>
      </w:pPr>
      <w:r>
        <w:rPr>
          <w:rFonts w:hint="eastAsia"/>
        </w:rPr>
        <w:t>The</w:t>
      </w:r>
      <w:r>
        <w:t xml:space="preserve"> bed load calculation</w:t>
      </w:r>
      <w:r>
        <w:rPr>
          <w:rFonts w:hint="eastAsia"/>
        </w:rPr>
        <w:t xml:space="preserve"> is based on the following </w:t>
      </w:r>
      <w:proofErr w:type="gramStart"/>
      <w:r>
        <w:rPr>
          <w:rFonts w:hint="eastAsia"/>
        </w:rPr>
        <w:t>equation</w:t>
      </w:r>
      <w:r>
        <w:rPr>
          <w:rFonts w:eastAsiaTheme="minorEastAsia" w:hint="eastAsia"/>
          <w:vertAlign w:val="superscript"/>
        </w:rPr>
        <w:t>[</w:t>
      </w:r>
      <w:proofErr w:type="gramEnd"/>
      <w:r>
        <w:rPr>
          <w:rFonts w:eastAsiaTheme="minorEastAsia" w:hint="eastAsia"/>
          <w:vertAlign w:val="superscript"/>
        </w:rPr>
        <w:t>5,6]</w:t>
      </w:r>
      <w:r>
        <w:t xml:space="preserve">. </w:t>
      </w:r>
    </w:p>
    <w:p w14:paraId="308A3BB9" w14:textId="77777777" w:rsidR="00AD7962" w:rsidRDefault="00AD7962">
      <w:pPr>
        <w:pStyle w:val="10"/>
        <w:ind w:firstLine="0"/>
        <w:rPr>
          <w:rFonts w:eastAsiaTheme="minorEastAsia"/>
        </w:rPr>
      </w:pPr>
    </w:p>
    <w:p w14:paraId="4221E31A" w14:textId="77777777" w:rsidR="00AD7962" w:rsidRDefault="00F532BF">
      <w:pPr>
        <w:pStyle w:val="12"/>
      </w:pPr>
      <w:r>
        <w:object w:dxaOrig="4839" w:dyaOrig="870" w14:anchorId="3ACC0623">
          <v:shape id="_x0000_i1030" type="#_x0000_t75" style="width:241.95pt;height:43.5pt" o:ole="">
            <v:imagedata r:id="rId25" o:title=""/>
          </v:shape>
          <o:OLEObject Type="Embed" ProgID="Equation.3" ShapeID="_x0000_i1030" DrawAspect="Content" ObjectID="_1726739243" r:id="rId26"/>
        </w:objec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5</w:t>
      </w:r>
      <w:r>
        <w:t>)</w:t>
      </w:r>
    </w:p>
    <w:p w14:paraId="29122D72" w14:textId="77777777" w:rsidR="00AD7962" w:rsidRDefault="00F532BF">
      <w:pPr>
        <w:pStyle w:val="12"/>
      </w:pPr>
      <w:r>
        <w:object w:dxaOrig="2009" w:dyaOrig="810" w14:anchorId="40143A44">
          <v:shape id="_x0000_i1031" type="#_x0000_t75" style="width:100.45pt;height:40.5pt" o:ole="">
            <v:imagedata r:id="rId27" o:title=""/>
          </v:shape>
          <o:OLEObject Type="Embed" ProgID="Equation.DSMT4" ShapeID="_x0000_i1031" DrawAspect="Content" ObjectID="_1726739244" r:id="rId28"/>
        </w:objec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6</w:t>
      </w:r>
      <w:r>
        <w:t>)</w:t>
      </w:r>
    </w:p>
    <w:p w14:paraId="39662F74" w14:textId="77777777" w:rsidR="00AD7962" w:rsidRDefault="00AD7962">
      <w:pPr>
        <w:pStyle w:val="10"/>
        <w:rPr>
          <w:rFonts w:eastAsiaTheme="minorEastAsia"/>
        </w:rPr>
      </w:pPr>
    </w:p>
    <w:p w14:paraId="20374218" w14:textId="77777777" w:rsidR="00AD7962" w:rsidRDefault="00F532BF">
      <w:pPr>
        <w:pStyle w:val="10"/>
        <w:ind w:firstLine="0"/>
        <w:rPr>
          <w:rFonts w:eastAsia="宋体"/>
          <w:kern w:val="2"/>
          <w:szCs w:val="24"/>
        </w:rPr>
      </w:pPr>
      <w:r>
        <w:rPr>
          <w:rFonts w:hint="eastAsia"/>
        </w:rPr>
        <w:t xml:space="preserve">where </w:t>
      </w:r>
      <w:r>
        <w:rPr>
          <w:rFonts w:hint="eastAsia"/>
          <w:i/>
          <w:iCs/>
        </w:rPr>
        <w:t>C</w:t>
      </w:r>
      <w:r>
        <w:rPr>
          <w:rFonts w:hint="eastAsia"/>
        </w:rPr>
        <w:t xml:space="preserve"> is the bottom fraction; </w:t>
      </w:r>
      <w:r>
        <w:rPr>
          <w:rFonts w:hint="eastAsia"/>
          <w:i/>
          <w:iCs/>
        </w:rPr>
        <w:t>C</w:t>
      </w:r>
      <w:r>
        <w:rPr>
          <w:rFonts w:hint="eastAsia"/>
          <w:i/>
          <w:iCs/>
          <w:vertAlign w:val="subscript"/>
        </w:rPr>
        <w:t>90</w:t>
      </w:r>
      <w:r>
        <w:rPr>
          <w:rFonts w:hint="eastAsia"/>
        </w:rPr>
        <w:t xml:space="preserve"> is the quadratic fraction;</w:t>
      </w:r>
      <w:r>
        <w:rPr>
          <w:rFonts w:eastAsia="宋体" w:hint="eastAsia"/>
          <w:i/>
        </w:rPr>
        <w:t>θ</w:t>
      </w:r>
      <w:r>
        <w:rPr>
          <w:rFonts w:eastAsia="宋体" w:hint="eastAsia"/>
        </w:rPr>
        <w:t xml:space="preserve"> is the shields number (-); </w:t>
      </w:r>
      <w:r>
        <w:rPr>
          <w:rFonts w:eastAsia="宋体" w:hint="eastAsia"/>
          <w:i/>
        </w:rPr>
        <w:t>θ</w:t>
      </w:r>
      <w:proofErr w:type="spellStart"/>
      <w:r>
        <w:rPr>
          <w:rFonts w:eastAsia="宋体" w:hint="eastAsia"/>
          <w:i/>
          <w:vertAlign w:val="subscript"/>
        </w:rPr>
        <w:t>cr</w:t>
      </w:r>
      <w:proofErr w:type="spellEnd"/>
      <w:r>
        <w:rPr>
          <w:rFonts w:eastAsia="宋体" w:hint="eastAsia"/>
        </w:rPr>
        <w:t xml:space="preserve"> is critical shields value; </w:t>
      </w:r>
      <w:r>
        <w:rPr>
          <w:rFonts w:eastAsia="宋体" w:hint="eastAsia"/>
          <w:i/>
        </w:rPr>
        <w:t>τ</w:t>
      </w:r>
      <w:r>
        <w:rPr>
          <w:rFonts w:eastAsia="宋体"/>
          <w:i/>
          <w:vertAlign w:val="subscript"/>
        </w:rPr>
        <w:t>b</w:t>
      </w:r>
      <w:r>
        <w:rPr>
          <w:rFonts w:eastAsia="宋体" w:hint="eastAsia"/>
        </w:rPr>
        <w:t xml:space="preserve"> is bed shear stresses; </w:t>
      </w:r>
      <w:r>
        <w:rPr>
          <w:rFonts w:eastAsia="宋体" w:hint="eastAsia"/>
          <w:i/>
        </w:rPr>
        <w:t>ρ</w:t>
      </w:r>
      <w:r>
        <w:rPr>
          <w:rFonts w:eastAsia="宋体"/>
          <w:i/>
          <w:vertAlign w:val="subscript"/>
        </w:rPr>
        <w:t>s</w:t>
      </w:r>
      <w:r>
        <w:rPr>
          <w:rFonts w:eastAsia="宋体" w:hint="eastAsia"/>
        </w:rPr>
        <w:t xml:space="preserve"> is sediment density (kg/m</w:t>
      </w:r>
      <w:r>
        <w:rPr>
          <w:rFonts w:eastAsia="宋体" w:hint="eastAsia"/>
          <w:vertAlign w:val="superscript"/>
        </w:rPr>
        <w:t>3</w:t>
      </w:r>
      <w:r>
        <w:rPr>
          <w:rFonts w:eastAsia="宋体" w:hint="eastAsia"/>
        </w:rPr>
        <w:t xml:space="preserve">); ; </w:t>
      </w:r>
      <w:r>
        <w:rPr>
          <w:rFonts w:eastAsia="宋体"/>
          <w:i/>
        </w:rPr>
        <w:t>d</w:t>
      </w:r>
      <w:r>
        <w:rPr>
          <w:rFonts w:eastAsia="宋体"/>
          <w:i/>
          <w:vertAlign w:val="subscript"/>
        </w:rPr>
        <w:t>50</w:t>
      </w:r>
      <w:r>
        <w:rPr>
          <w:rFonts w:eastAsia="宋体" w:hint="eastAsia"/>
        </w:rPr>
        <w:t xml:space="preserve"> is particle size parameter in 50 percent (mm). </w:t>
      </w:r>
      <w:r>
        <w:rPr>
          <w:rFonts w:eastAsia="宋体"/>
          <w:kern w:val="2"/>
          <w:szCs w:val="24"/>
        </w:rPr>
        <w:t>The riverbed substrate distribution was calculated by the following equation:</w:t>
      </w:r>
    </w:p>
    <w:p w14:paraId="02EF5B1B" w14:textId="77777777" w:rsidR="00AD7962" w:rsidRDefault="00AD7962">
      <w:pPr>
        <w:pStyle w:val="10"/>
        <w:ind w:firstLine="0"/>
        <w:rPr>
          <w:kern w:val="2"/>
          <w:szCs w:val="24"/>
        </w:rPr>
      </w:pPr>
    </w:p>
    <w:p w14:paraId="3386B9C1" w14:textId="77777777" w:rsidR="00AD7962" w:rsidRDefault="00F532BF">
      <w:pPr>
        <w:pStyle w:val="12"/>
      </w:pPr>
      <w:r>
        <w:rPr>
          <w:noProof/>
        </w:rPr>
        <w:drawing>
          <wp:inline distT="0" distB="0" distL="0" distR="0" wp14:anchorId="630C1C77" wp14:editId="62ACF24C">
            <wp:extent cx="1743075" cy="35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743075" cy="351790"/>
                    </a:xfrm>
                    <a:prstGeom prst="rect">
                      <a:avLst/>
                    </a:prstGeom>
                    <a:noFill/>
                    <a:ln>
                      <a:noFill/>
                    </a:ln>
                  </pic:spPr>
                </pic:pic>
              </a:graphicData>
            </a:graphic>
          </wp:inline>
        </w:drawing>
      </w:r>
      <w:r>
        <w:rPr>
          <w:rFonts w:hint="eastAsia"/>
        </w:rPr>
        <w:t xml:space="preserve">                                                                                                             </w:t>
      </w:r>
      <w:r>
        <w:t>(</w:t>
      </w:r>
      <w:r>
        <w:rPr>
          <w:rFonts w:hint="eastAsia"/>
        </w:rPr>
        <w:t>7</w:t>
      </w:r>
      <w:r>
        <w:t>)</w:t>
      </w:r>
    </w:p>
    <w:p w14:paraId="5290FBA1" w14:textId="77777777" w:rsidR="00AD7962" w:rsidRDefault="00AD7962">
      <w:pPr>
        <w:pStyle w:val="10"/>
        <w:rPr>
          <w:rFonts w:eastAsiaTheme="minorEastAsia"/>
        </w:rPr>
      </w:pPr>
    </w:p>
    <w:p w14:paraId="1F122A27" w14:textId="77777777" w:rsidR="00AD7962" w:rsidRDefault="00F532BF">
      <w:pPr>
        <w:pStyle w:val="10"/>
        <w:ind w:firstLine="0"/>
        <w:rPr>
          <w:rFonts w:eastAsiaTheme="minorEastAsia"/>
        </w:rPr>
      </w:pPr>
      <w:r>
        <w:t xml:space="preserve">where </w:t>
      </w:r>
      <w:r>
        <w:rPr>
          <w:i/>
        </w:rPr>
        <w:t>AVI</w:t>
      </w:r>
      <w:r>
        <w:t>(</w:t>
      </w:r>
      <w:r>
        <w:rPr>
          <w:i/>
        </w:rPr>
        <w:t>k</w:t>
      </w:r>
      <w:r>
        <w:t xml:space="preserve">) is the volume fraction </w:t>
      </w:r>
      <w:r>
        <w:rPr>
          <w:i/>
        </w:rPr>
        <w:t>k</w:t>
      </w:r>
      <w:r>
        <w:t xml:space="preserve"> of sediment; </w:t>
      </w:r>
      <w:r>
        <w:rPr>
          <w:i/>
        </w:rPr>
        <w:t>D</w:t>
      </w:r>
      <w:r>
        <w:t>(</w:t>
      </w:r>
      <w:r>
        <w:rPr>
          <w:i/>
        </w:rPr>
        <w:t>k</w:t>
      </w:r>
      <w:r>
        <w:t xml:space="preserve">) is the mean diameter of sediment fraction </w:t>
      </w:r>
      <w:r>
        <w:rPr>
          <w:i/>
        </w:rPr>
        <w:t>k</w:t>
      </w:r>
      <w:r>
        <w:t xml:space="preserve"> (m); </w:t>
      </w:r>
      <w:r>
        <w:rPr>
          <w:i/>
        </w:rPr>
        <w:t>D</w:t>
      </w:r>
      <w:r>
        <w:rPr>
          <w:i/>
          <w:vertAlign w:val="subscript"/>
        </w:rPr>
        <w:t>m</w:t>
      </w:r>
      <w:r>
        <w:t xml:space="preserve"> is the mean diameter of the active layer (m). Suitability parameters</w:t>
      </w:r>
      <w:r>
        <w:rPr>
          <w:rFonts w:hint="eastAsia"/>
        </w:rPr>
        <w:t xml:space="preserve"> including</w:t>
      </w:r>
      <w:r>
        <w:t xml:space="preserve"> HSI (habitat suitability index), WUA (weighted usable area), and the OSI (overall suitability index) </w:t>
      </w:r>
      <w:r>
        <w:rPr>
          <w:rFonts w:hint="eastAsia"/>
        </w:rPr>
        <w:t>are</w:t>
      </w:r>
      <w:r>
        <w:t xml:space="preserve"> calculated </w:t>
      </w:r>
      <w:r>
        <w:rPr>
          <w:rFonts w:hint="eastAsia"/>
        </w:rPr>
        <w:t>as follows:</w:t>
      </w:r>
    </w:p>
    <w:p w14:paraId="16E7EBC5" w14:textId="77777777" w:rsidR="00AD7962" w:rsidRDefault="00AD7962">
      <w:pPr>
        <w:pStyle w:val="10"/>
        <w:ind w:firstLine="0"/>
        <w:rPr>
          <w:rFonts w:eastAsiaTheme="minorEastAsia"/>
        </w:rPr>
      </w:pPr>
    </w:p>
    <w:p w14:paraId="5A4C909F" w14:textId="77777777" w:rsidR="00AD7962" w:rsidRDefault="00F532BF">
      <w:pPr>
        <w:pStyle w:val="12"/>
      </w:pPr>
      <w:r>
        <w:object w:dxaOrig="2430" w:dyaOrig="450" w14:anchorId="1FD82B1F">
          <v:shape id="_x0000_i1032" type="#_x0000_t75" style="width:121.5pt;height:22.5pt" o:ole="">
            <v:imagedata r:id="rId30" o:title=""/>
          </v:shape>
          <o:OLEObject Type="Embed" ProgID="Equation.DSMT4" ShapeID="_x0000_i1032" DrawAspect="Content" ObjectID="_1726739245" r:id="rId31"/>
        </w:object>
      </w:r>
      <w:r>
        <w:rPr>
          <w:rFonts w:hint="eastAsia"/>
        </w:rPr>
        <w:t xml:space="preserve">                 </w:t>
      </w:r>
      <w:r>
        <w:t xml:space="preserve">                                                  </w:t>
      </w:r>
      <w:r>
        <w:rPr>
          <w:rFonts w:hint="eastAsia"/>
        </w:rPr>
        <w:t xml:space="preserve">                                             </w:t>
      </w:r>
      <w:r>
        <w:t xml:space="preserve">   (</w:t>
      </w:r>
      <w:r>
        <w:rPr>
          <w:rFonts w:hint="eastAsia"/>
        </w:rPr>
        <w:t>8</w:t>
      </w:r>
      <w:r>
        <w:t>)</w:t>
      </w:r>
    </w:p>
    <w:p w14:paraId="46551C79" w14:textId="77777777" w:rsidR="00AD7962" w:rsidRDefault="00AD7962">
      <w:pPr>
        <w:pStyle w:val="10"/>
        <w:rPr>
          <w:rFonts w:eastAsiaTheme="minorEastAsia"/>
        </w:rPr>
      </w:pPr>
    </w:p>
    <w:p w14:paraId="4A321956" w14:textId="77777777" w:rsidR="00AD7962" w:rsidRDefault="00F532BF">
      <w:pPr>
        <w:pStyle w:val="10"/>
        <w:ind w:firstLine="0"/>
        <w:rPr>
          <w:rFonts w:eastAsiaTheme="minorEastAsia"/>
        </w:rPr>
      </w:pPr>
      <w:r>
        <w:rPr>
          <w:rFonts w:hint="eastAsia"/>
        </w:rPr>
        <w:t xml:space="preserve">where </w:t>
      </w:r>
      <w:r>
        <w:t>HSI is affected by suitability indexes (SI) which can influence fish growth, survival, and abundance. In this study, flow velocity (</w:t>
      </w:r>
      <w:proofErr w:type="spellStart"/>
      <w:r>
        <w:rPr>
          <w:szCs w:val="24"/>
        </w:rPr>
        <w:t>SI</w:t>
      </w:r>
      <w:r>
        <w:rPr>
          <w:szCs w:val="24"/>
          <w:vertAlign w:val="subscript"/>
        </w:rPr>
        <w:t>v</w:t>
      </w:r>
      <w:proofErr w:type="spellEnd"/>
      <w:r>
        <w:t>), river depth (</w:t>
      </w:r>
      <w:proofErr w:type="spellStart"/>
      <w:r>
        <w:rPr>
          <w:szCs w:val="24"/>
        </w:rPr>
        <w:t>SI</w:t>
      </w:r>
      <w:r>
        <w:rPr>
          <w:szCs w:val="24"/>
          <w:vertAlign w:val="subscript"/>
        </w:rPr>
        <w:t>d</w:t>
      </w:r>
      <w:proofErr w:type="spellEnd"/>
      <w:r>
        <w:t>), substrates (</w:t>
      </w:r>
      <w:r>
        <w:rPr>
          <w:szCs w:val="24"/>
        </w:rPr>
        <w:t>SI</w:t>
      </w:r>
      <w:r>
        <w:rPr>
          <w:szCs w:val="24"/>
          <w:vertAlign w:val="subscript"/>
        </w:rPr>
        <w:t>s</w:t>
      </w:r>
      <w:r>
        <w:t>) were selected for HSI estimation. Habitat suitability quality levels (low, middle, or high) can be indicated by the value of HSI (Table 1). Weighted usable area (WUA) and overall suitability index (OSI) are described as:</w:t>
      </w:r>
    </w:p>
    <w:p w14:paraId="7F02C7BD" w14:textId="77777777" w:rsidR="00AD7962" w:rsidRDefault="00AD7962">
      <w:pPr>
        <w:pStyle w:val="10"/>
        <w:ind w:firstLine="0"/>
        <w:rPr>
          <w:rFonts w:eastAsiaTheme="minorEastAsia"/>
        </w:rPr>
      </w:pPr>
    </w:p>
    <w:p w14:paraId="28B59326" w14:textId="77777777" w:rsidR="00AD7962" w:rsidRDefault="00F532BF">
      <w:pPr>
        <w:pStyle w:val="12"/>
      </w:pPr>
      <w:r>
        <w:rPr>
          <w:position w:val="-28"/>
        </w:rPr>
        <w:object w:dxaOrig="2430" w:dyaOrig="740" w14:anchorId="42FB121D">
          <v:shape id="_x0000_i1033" type="#_x0000_t75" style="width:121.5pt;height:36.75pt" o:ole="">
            <v:imagedata r:id="rId32" o:title=""/>
          </v:shape>
          <o:OLEObject Type="Embed" ProgID="Equation.DSMT4" ShapeID="_x0000_i1033" DrawAspect="Content" ObjectID="_1726739246" r:id="rId33"/>
        </w:object>
      </w:r>
      <w:r>
        <w:rPr>
          <w:lang w:eastAsia="en-US"/>
        </w:rPr>
        <w:t xml:space="preserve">                                                                             </w:t>
      </w:r>
      <w:r>
        <w:rPr>
          <w:rFonts w:hint="eastAsia"/>
        </w:rPr>
        <w:t xml:space="preserve"> </w:t>
      </w:r>
      <w:r>
        <w:rPr>
          <w:lang w:eastAsia="en-US"/>
        </w:rPr>
        <w:t xml:space="preserve">           </w:t>
      </w:r>
      <w:r>
        <w:rPr>
          <w:rFonts w:hint="eastAsia"/>
        </w:rPr>
        <w:t xml:space="preserve">                </w:t>
      </w:r>
      <w:r>
        <w:rPr>
          <w:lang w:eastAsia="en-US"/>
        </w:rPr>
        <w:t xml:space="preserve"> </w:t>
      </w:r>
      <w:r>
        <w:rPr>
          <w:rFonts w:hint="eastAsia"/>
        </w:rPr>
        <w:t xml:space="preserve"> </w:t>
      </w:r>
      <w:r>
        <w:rPr>
          <w:lang w:eastAsia="en-US"/>
        </w:rPr>
        <w:t xml:space="preserve">       </w:t>
      </w:r>
      <w:r>
        <w:t>(</w:t>
      </w:r>
      <w:r w:rsidR="008E7FD7">
        <w:rPr>
          <w:rFonts w:hint="eastAsia"/>
        </w:rPr>
        <w:t>9</w:t>
      </w:r>
      <w:r>
        <w:t>)</w:t>
      </w:r>
    </w:p>
    <w:p w14:paraId="58DAEB73" w14:textId="77777777" w:rsidR="00AD7962" w:rsidRDefault="00F532BF">
      <w:pPr>
        <w:pStyle w:val="12"/>
      </w:pPr>
      <w:r>
        <w:rPr>
          <w:position w:val="-60"/>
        </w:rPr>
        <w:object w:dxaOrig="2521" w:dyaOrig="1330" w14:anchorId="34F2B1CF">
          <v:shape id="_x0000_i1034" type="#_x0000_t75" style="width:126pt;height:66.75pt" o:ole="">
            <v:imagedata r:id="rId34" o:title=""/>
          </v:shape>
          <o:OLEObject Type="Embed" ProgID="Equation.DSMT4" ShapeID="_x0000_i1034" DrawAspect="Content" ObjectID="_1726739247" r:id="rId35"/>
        </w:object>
      </w:r>
      <w:r>
        <w:rPr>
          <w:lang w:eastAsia="en-US"/>
        </w:rPr>
        <w:object w:dxaOrig="130" w:dyaOrig="350" w14:anchorId="5D9C32C8">
          <v:shape id="_x0000_i1035" type="#_x0000_t75" style="width:6.75pt;height:17.25pt" o:ole="">
            <v:imagedata r:id="rId36" o:title=""/>
          </v:shape>
          <o:OLEObject Type="Embed" ProgID="Equation.3" ShapeID="_x0000_i1035" DrawAspect="Content" ObjectID="_1726739248" r:id="rId37"/>
        </w:object>
      </w:r>
      <w:r>
        <w:rPr>
          <w:lang w:eastAsia="en-US"/>
        </w:rPr>
        <w:t xml:space="preserve">                                                                             </w:t>
      </w:r>
      <w:r>
        <w:rPr>
          <w:rFonts w:hint="eastAsia"/>
        </w:rPr>
        <w:t xml:space="preserve">                </w:t>
      </w:r>
      <w:r>
        <w:rPr>
          <w:lang w:eastAsia="en-US"/>
        </w:rPr>
        <w:t xml:space="preserve">        </w:t>
      </w:r>
      <w:r>
        <w:rPr>
          <w:rFonts w:hint="eastAsia"/>
        </w:rPr>
        <w:t xml:space="preserve">  </w:t>
      </w:r>
      <w:r>
        <w:rPr>
          <w:lang w:eastAsia="en-US"/>
        </w:rPr>
        <w:t xml:space="preserve">       </w:t>
      </w:r>
      <w:r>
        <w:t>(</w:t>
      </w:r>
      <w:r w:rsidR="008E7FD7">
        <w:rPr>
          <w:rFonts w:hint="eastAsia"/>
        </w:rPr>
        <w:t>10</w:t>
      </w:r>
      <w:r>
        <w:t>)</w:t>
      </w:r>
    </w:p>
    <w:p w14:paraId="61878207" w14:textId="77777777" w:rsidR="00AD7962" w:rsidRDefault="00AD7962">
      <w:pPr>
        <w:pStyle w:val="10"/>
        <w:rPr>
          <w:rFonts w:eastAsiaTheme="minorEastAsia"/>
        </w:rPr>
      </w:pPr>
    </w:p>
    <w:p w14:paraId="26942BEC" w14:textId="77777777" w:rsidR="00AD7962" w:rsidRDefault="00F532BF">
      <w:pPr>
        <w:pStyle w:val="10"/>
        <w:ind w:firstLine="0"/>
      </w:pPr>
      <w:r>
        <w:rPr>
          <w:rFonts w:hint="eastAsia"/>
        </w:rPr>
        <w:t xml:space="preserve">where </w:t>
      </w:r>
      <w:r>
        <w:t>A</w:t>
      </w:r>
      <w:r>
        <w:rPr>
          <w:vertAlign w:val="subscript"/>
        </w:rPr>
        <w:t>i</w:t>
      </w:r>
      <w:r>
        <w:rPr>
          <w:rFonts w:hint="eastAsia"/>
        </w:rPr>
        <w:t xml:space="preserve"> is the horizon surface of mesh cell </w:t>
      </w:r>
      <w:proofErr w:type="spellStart"/>
      <w:r>
        <w:t>i</w:t>
      </w:r>
      <w:proofErr w:type="spellEnd"/>
      <w:r>
        <w:rPr>
          <w:rFonts w:hint="eastAsia"/>
        </w:rPr>
        <w:t xml:space="preserve"> (m</w:t>
      </w:r>
      <w:r>
        <w:rPr>
          <w:rFonts w:hint="eastAsia"/>
          <w:vertAlign w:val="superscript"/>
        </w:rPr>
        <w:t>2</w:t>
      </w:r>
      <w:r>
        <w:rPr>
          <w:rFonts w:hint="eastAsia"/>
        </w:rPr>
        <w:t xml:space="preserve">), </w:t>
      </w:r>
      <w:proofErr w:type="spellStart"/>
      <w:r>
        <w:t>HSIi</w:t>
      </w:r>
      <w:proofErr w:type="spellEnd"/>
      <w:r>
        <w:rPr>
          <w:rFonts w:hint="eastAsia"/>
        </w:rPr>
        <w:t xml:space="preserve"> is the habitat </w:t>
      </w:r>
      <w:r>
        <w:t>suitability</w:t>
      </w:r>
      <w:r>
        <w:rPr>
          <w:rFonts w:hint="eastAsia"/>
        </w:rPr>
        <w:t xml:space="preserve"> index of mesh cell </w:t>
      </w:r>
      <w:proofErr w:type="spellStart"/>
      <w:r>
        <w:t>i</w:t>
      </w:r>
      <w:proofErr w:type="spellEnd"/>
      <w:r>
        <w:rPr>
          <w:rFonts w:hint="eastAsia"/>
        </w:rPr>
        <w:t xml:space="preserve"> and </w:t>
      </w:r>
      <w:r>
        <w:t>M</w:t>
      </w:r>
      <w:r>
        <w:rPr>
          <w:rFonts w:hint="eastAsia"/>
        </w:rPr>
        <w:t xml:space="preserve"> the number of meshes in the studied river stretch. The </w:t>
      </w:r>
      <w:r>
        <w:t>OSI</w:t>
      </w:r>
      <w:r>
        <w:rPr>
          <w:rFonts w:hint="eastAsia"/>
        </w:rPr>
        <w:t xml:space="preserve"> is defined as the ratio </w:t>
      </w:r>
      <w:proofErr w:type="gramStart"/>
      <w:r>
        <w:rPr>
          <w:rFonts w:hint="eastAsia"/>
        </w:rPr>
        <w:t>of  the</w:t>
      </w:r>
      <w:proofErr w:type="gramEnd"/>
      <w:r>
        <w:rPr>
          <w:rFonts w:hint="eastAsia"/>
        </w:rPr>
        <w:t xml:space="preserve"> weighted useable area and total computational domain area in the horizontal plane. </w:t>
      </w:r>
    </w:p>
    <w:p w14:paraId="1D65CD5C" w14:textId="77777777" w:rsidR="00AD7962" w:rsidRDefault="00F532BF">
      <w:pPr>
        <w:pStyle w:val="2"/>
        <w:ind w:left="1156" w:hanging="1156"/>
        <w:rPr>
          <w:szCs w:val="24"/>
        </w:rPr>
      </w:pPr>
      <w:r>
        <w:t>3.4 Model system and boundary condition setup</w:t>
      </w:r>
    </w:p>
    <w:p w14:paraId="658406FB" w14:textId="77777777" w:rsidR="00AD7962" w:rsidRDefault="00F532BF">
      <w:pPr>
        <w:pStyle w:val="10"/>
        <w:ind w:firstLine="0"/>
        <w:rPr>
          <w:rFonts w:eastAsiaTheme="minorEastAsia"/>
        </w:rPr>
      </w:pPr>
      <w:r>
        <w:t xml:space="preserve">Five cases, including the current nature river without any riverbank reconstructions (Case 1), straight spur dikes installed on the left bank (Case 2), T-shaped spur dikes installed on the right bank (Case 3), straight spur dikes installed on both riverbanks (Case 4), and T-shaped spur dikes installed on both riverbanks (Case 5), were simulated to evaluate their fish habitat suitability quality. </w:t>
      </w:r>
    </w:p>
    <w:p w14:paraId="150CACBE" w14:textId="77777777" w:rsidR="00AD7962" w:rsidRDefault="00AD7962">
      <w:pPr>
        <w:pStyle w:val="10"/>
        <w:rPr>
          <w:rFonts w:eastAsiaTheme="minorEastAsia"/>
        </w:rPr>
      </w:pPr>
    </w:p>
    <w:p w14:paraId="224BBB88" w14:textId="77777777" w:rsidR="00AD7962" w:rsidRDefault="00F532BF">
      <w:pPr>
        <w:pStyle w:val="11"/>
      </w:pPr>
      <w:r>
        <w:t xml:space="preserve">4 Results </w:t>
      </w:r>
    </w:p>
    <w:p w14:paraId="4E662753" w14:textId="77777777" w:rsidR="00AD7962" w:rsidRDefault="00F532BF">
      <w:pPr>
        <w:pStyle w:val="2"/>
        <w:ind w:left="1156" w:hanging="1156"/>
      </w:pPr>
      <w:r>
        <w:t xml:space="preserve"> 4.1 Hydrodynamic simulation</w:t>
      </w:r>
    </w:p>
    <w:p w14:paraId="3FFF699A" w14:textId="77777777" w:rsidR="00AD7962" w:rsidRDefault="00F532BF">
      <w:pPr>
        <w:pStyle w:val="10"/>
        <w:ind w:firstLine="0"/>
        <w:rPr>
          <w:rFonts w:eastAsiaTheme="minorEastAsia"/>
        </w:rPr>
      </w:pPr>
      <w:r>
        <w:rPr>
          <w:rFonts w:hint="eastAsia"/>
        </w:rPr>
        <w:t>F</w:t>
      </w:r>
      <w:r>
        <w:t>low velocity distributions with and without different riverbank reconstructions</w:t>
      </w:r>
      <w:r>
        <w:rPr>
          <w:rFonts w:hint="eastAsia"/>
        </w:rPr>
        <w:t xml:space="preserve"> </w:t>
      </w:r>
      <w:r>
        <w:t xml:space="preserve">are illustrated in Figure </w:t>
      </w:r>
      <w:r>
        <w:rPr>
          <w:rFonts w:eastAsiaTheme="minorEastAsia" w:hint="eastAsia"/>
        </w:rPr>
        <w:t>3</w:t>
      </w:r>
      <w:r>
        <w:t xml:space="preserve">(a). In the </w:t>
      </w:r>
      <w:r>
        <w:rPr>
          <w:rFonts w:hint="eastAsia"/>
        </w:rPr>
        <w:t>case 1</w:t>
      </w:r>
      <w:r>
        <w:t xml:space="preserve">, </w:t>
      </w:r>
      <w:r>
        <w:rPr>
          <w:rFonts w:hint="eastAsia"/>
        </w:rPr>
        <w:t xml:space="preserve">the </w:t>
      </w:r>
      <w:r>
        <w:t xml:space="preserve">flow velocity is very slow (less than 0.1 m/s) near riverbanks and reaches to the maximum (more than 0.3 m/s) in the middle of the river. </w:t>
      </w:r>
      <w:r>
        <w:rPr>
          <w:rFonts w:hint="eastAsia"/>
        </w:rPr>
        <w:t>In c</w:t>
      </w:r>
      <w:r>
        <w:t>ase 2</w:t>
      </w:r>
      <w:r>
        <w:rPr>
          <w:rFonts w:hint="eastAsia"/>
        </w:rPr>
        <w:t xml:space="preserve"> and </w:t>
      </w:r>
      <w:r>
        <w:t>3, the change of the maximum flow velocity near the river center is not significant. However, the area with slow velocity near the reconstructed bank expands substantially until the end of the spur dikes. Similarly, dead zone</w:t>
      </w:r>
      <w:r>
        <w:rPr>
          <w:rFonts w:hint="eastAsia"/>
        </w:rPr>
        <w:t>s</w:t>
      </w:r>
      <w:r>
        <w:t xml:space="preserve"> appear on </w:t>
      </w:r>
      <w:r>
        <w:rPr>
          <w:rFonts w:hint="eastAsia"/>
        </w:rPr>
        <w:t>c</w:t>
      </w:r>
      <w:r>
        <w:t>ase 4</w:t>
      </w:r>
      <w:r>
        <w:rPr>
          <w:rFonts w:hint="eastAsia"/>
        </w:rPr>
        <w:t xml:space="preserve"> and </w:t>
      </w:r>
      <w:r>
        <w:t xml:space="preserve">5, while the flow velocity in the middle of the river is larger at the river upstream compared to </w:t>
      </w:r>
      <w:r>
        <w:rPr>
          <w:rFonts w:hint="eastAsia"/>
        </w:rPr>
        <w:t>c</w:t>
      </w:r>
      <w:r>
        <w:t>ase 2</w:t>
      </w:r>
      <w:r>
        <w:rPr>
          <w:rFonts w:hint="eastAsia"/>
        </w:rPr>
        <w:t xml:space="preserve"> and</w:t>
      </w:r>
      <w:r>
        <w:t xml:space="preserve">3. The change of dead zone area and maximum velocity will magnify with an increasing flow rate. A similar trend is found in the river depth (Figure </w:t>
      </w:r>
      <w:r>
        <w:rPr>
          <w:rFonts w:eastAsiaTheme="minorEastAsia" w:hint="eastAsia"/>
        </w:rPr>
        <w:lastRenderedPageBreak/>
        <w:t>3</w:t>
      </w:r>
      <w:r>
        <w:t>b)</w:t>
      </w:r>
      <w:r>
        <w:rPr>
          <w:rFonts w:hint="eastAsia"/>
        </w:rPr>
        <w:t>.</w:t>
      </w:r>
      <w:r>
        <w:t xml:space="preserve"> Case 2</w:t>
      </w:r>
      <w:r>
        <w:rPr>
          <w:rFonts w:hint="eastAsia"/>
        </w:rPr>
        <w:t xml:space="preserve"> and </w:t>
      </w:r>
      <w:r>
        <w:t>3 ha</w:t>
      </w:r>
      <w:r>
        <w:rPr>
          <w:rFonts w:hint="eastAsia"/>
        </w:rPr>
        <w:t>ve</w:t>
      </w:r>
      <w:r>
        <w:t xml:space="preserve"> limited influence on water depth, white installing spur dikes on both riverbanks may raise the water level at the river downstream. Riverbank reconstruction and flow discharges also have a limited influence on grain size</w:t>
      </w:r>
      <w:r>
        <w:rPr>
          <w:rFonts w:hint="eastAsia"/>
        </w:rPr>
        <w:t xml:space="preserve"> and</w:t>
      </w:r>
      <w:r>
        <w:t xml:space="preserve"> </w:t>
      </w:r>
      <w:r>
        <w:rPr>
          <w:rFonts w:hint="eastAsia"/>
        </w:rPr>
        <w:t>s</w:t>
      </w:r>
      <w:r>
        <w:t>mall grain size of 2-4 mm was observed in the middle of the river.</w:t>
      </w:r>
    </w:p>
    <w:p w14:paraId="4483199A" w14:textId="77777777" w:rsidR="00AD7962" w:rsidRDefault="00F532BF">
      <w:pPr>
        <w:ind w:firstLine="1701"/>
        <w:rPr>
          <w:lang w:val="en-US"/>
        </w:rPr>
      </w:pPr>
      <w:r>
        <w:rPr>
          <w:noProof/>
          <w:lang w:val="en-US"/>
        </w:rPr>
        <mc:AlternateContent>
          <mc:Choice Requires="wps">
            <w:drawing>
              <wp:anchor distT="0" distB="0" distL="114300" distR="114300" simplePos="0" relativeHeight="251693056" behindDoc="0" locked="0" layoutInCell="1" allowOverlap="1" wp14:anchorId="4C5501AA" wp14:editId="742DBCE2">
                <wp:simplePos x="0" y="0"/>
                <wp:positionH relativeFrom="column">
                  <wp:posOffset>842010</wp:posOffset>
                </wp:positionH>
                <wp:positionV relativeFrom="paragraph">
                  <wp:posOffset>850900</wp:posOffset>
                </wp:positionV>
                <wp:extent cx="279400" cy="1403985"/>
                <wp:effectExtent l="0" t="0" r="6350" b="0"/>
                <wp:wrapNone/>
                <wp:docPr id="6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solidFill>
                          <a:srgbClr val="FFFFFF"/>
                        </a:solidFill>
                        <a:ln w="9525">
                          <a:noFill/>
                          <a:miter lim="800000"/>
                        </a:ln>
                      </wps:spPr>
                      <wps:txbx>
                        <w:txbxContent>
                          <w:p w14:paraId="08DD2F5E" w14:textId="77777777" w:rsidR="00AD7962" w:rsidRPr="00192BD3" w:rsidRDefault="00F532BF">
                            <w:pPr>
                              <w:rPr>
                                <w:rFonts w:ascii="Times New Roman" w:hAnsi="Times New Roman" w:cs="Times New Roman"/>
                              </w:rPr>
                            </w:pPr>
                            <w:r w:rsidRPr="00192BD3">
                              <w:rPr>
                                <w:rFonts w:ascii="Times New Roman" w:hAnsi="Times New Roman" w:cs="Times New Roman"/>
                              </w:rPr>
                              <w:t>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C5501AA" id="_x0000_t202" coordsize="21600,21600" o:spt="202" path="m,l,21600r21600,l21600,xe">
                <v:stroke joinstyle="miter"/>
                <v:path gradientshapeok="t" o:connecttype="rect"/>
              </v:shapetype>
              <v:shape id="文本框 2" o:spid="_x0000_s1026" type="#_x0000_t202" style="position:absolute;left:0;text-align:left;margin-left:66.3pt;margin-top:67pt;width:2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" stroked="f">
                <v:textbox style="mso-fit-shape-to-text:t">
                  <w:txbxContent>
                    <w:p w14:paraId="08DD2F5E" w14:textId="77777777" w:rsidR="00AD7962" w:rsidRPr="00192BD3" w:rsidRDefault="00F532BF">
                      <w:pPr>
                        <w:rPr>
                          <w:rFonts w:ascii="Times New Roman" w:hAnsi="Times New Roman" w:cs="Times New Roman"/>
                        </w:rPr>
                      </w:pPr>
                      <w:r w:rsidRPr="00192BD3">
                        <w:rPr>
                          <w:rFonts w:ascii="Times New Roman" w:hAnsi="Times New Roman" w:cs="Times New Roman"/>
                        </w:rPr>
                        <w:t>a</w:t>
                      </w:r>
                    </w:p>
                  </w:txbxContent>
                </v:textbox>
              </v:shape>
            </w:pict>
          </mc:Fallback>
        </mc:AlternateContent>
      </w:r>
      <w:r>
        <w:rPr>
          <w:noProof/>
          <w:lang w:val="en-US"/>
        </w:rPr>
        <w:drawing>
          <wp:anchor distT="0" distB="0" distL="114300" distR="114300" simplePos="0" relativeHeight="251673600" behindDoc="0" locked="0" layoutInCell="1" allowOverlap="1" wp14:anchorId="19B41A0C" wp14:editId="2D580039">
            <wp:simplePos x="0" y="0"/>
            <wp:positionH relativeFrom="column">
              <wp:posOffset>4796155</wp:posOffset>
            </wp:positionH>
            <wp:positionV relativeFrom="paragraph">
              <wp:posOffset>471805</wp:posOffset>
            </wp:positionV>
            <wp:extent cx="533400" cy="1080135"/>
            <wp:effectExtent l="0" t="0" r="635" b="635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533334" cy="1080000"/>
                    </a:xfrm>
                    <a:prstGeom prst="rect">
                      <a:avLst/>
                    </a:prstGeom>
                  </pic:spPr>
                </pic:pic>
              </a:graphicData>
            </a:graphic>
          </wp:anchor>
        </w:drawing>
      </w:r>
      <w:r>
        <w:rPr>
          <w:noProof/>
          <w:lang w:val="en-US"/>
        </w:rPr>
        <w:drawing>
          <wp:inline distT="0" distB="0" distL="0" distR="0" wp14:anchorId="240D5796" wp14:editId="2EE5D6E8">
            <wp:extent cx="3599815" cy="2159635"/>
            <wp:effectExtent l="0" t="0" r="635"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747A0EEB" w14:textId="77777777" w:rsidR="00AD7962" w:rsidRDefault="00F532BF">
      <w:pPr>
        <w:ind w:firstLine="1701"/>
        <w:rPr>
          <w:lang w:val="en-US"/>
        </w:rPr>
      </w:pPr>
      <w:r>
        <w:rPr>
          <w:noProof/>
          <w:lang w:val="en-US"/>
        </w:rPr>
        <mc:AlternateContent>
          <mc:Choice Requires="wps">
            <w:drawing>
              <wp:anchor distT="0" distB="0" distL="114300" distR="114300" simplePos="0" relativeHeight="251695104" behindDoc="0" locked="0" layoutInCell="1" allowOverlap="1" wp14:anchorId="42724BB6" wp14:editId="35CF5F42">
                <wp:simplePos x="0" y="0"/>
                <wp:positionH relativeFrom="column">
                  <wp:posOffset>803910</wp:posOffset>
                </wp:positionH>
                <wp:positionV relativeFrom="paragraph">
                  <wp:posOffset>873760</wp:posOffset>
                </wp:positionV>
                <wp:extent cx="279400" cy="1403985"/>
                <wp:effectExtent l="0" t="0" r="6350" b="0"/>
                <wp:wrapNone/>
                <wp:docPr id="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solidFill>
                          <a:srgbClr val="FFFFFF"/>
                        </a:solidFill>
                        <a:ln w="9525">
                          <a:noFill/>
                          <a:miter lim="800000"/>
                        </a:ln>
                      </wps:spPr>
                      <wps:txbx>
                        <w:txbxContent>
                          <w:p w14:paraId="4023F705"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b</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2724BB6" id="_x0000_s1027" type="#_x0000_t202" style="position:absolute;left:0;text-align:left;margin-left:63.3pt;margin-top:68.8pt;width:22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" stroked="f">
                <v:textbox style="mso-fit-shape-to-text:t">
                  <w:txbxContent>
                    <w:p w14:paraId="4023F705"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b</w:t>
                      </w:r>
                    </w:p>
                  </w:txbxContent>
                </v:textbox>
              </v:shape>
            </w:pict>
          </mc:Fallback>
        </mc:AlternateContent>
      </w:r>
      <w:r>
        <w:rPr>
          <w:noProof/>
          <w:lang w:val="en-US"/>
        </w:rPr>
        <w:drawing>
          <wp:anchor distT="0" distB="0" distL="114300" distR="114300" simplePos="0" relativeHeight="251674624" behindDoc="0" locked="0" layoutInCell="1" allowOverlap="1" wp14:anchorId="6F862E28" wp14:editId="09A5A3CE">
            <wp:simplePos x="0" y="0"/>
            <wp:positionH relativeFrom="column">
              <wp:posOffset>4737735</wp:posOffset>
            </wp:positionH>
            <wp:positionV relativeFrom="paragraph">
              <wp:posOffset>354330</wp:posOffset>
            </wp:positionV>
            <wp:extent cx="453390" cy="1080135"/>
            <wp:effectExtent l="0" t="0" r="4445" b="6350"/>
            <wp:wrapNone/>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453139" cy="1080000"/>
                    </a:xfrm>
                    <a:prstGeom prst="rect">
                      <a:avLst/>
                    </a:prstGeom>
                  </pic:spPr>
                </pic:pic>
              </a:graphicData>
            </a:graphic>
          </wp:anchor>
        </w:drawing>
      </w:r>
      <w:r>
        <w:rPr>
          <w:noProof/>
          <w:lang w:val="en-US"/>
        </w:rPr>
        <w:drawing>
          <wp:inline distT="0" distB="0" distL="0" distR="0" wp14:anchorId="3289BF46" wp14:editId="697BA510">
            <wp:extent cx="3599815" cy="2159635"/>
            <wp:effectExtent l="0" t="0" r="635"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099B55BF" w14:textId="77777777" w:rsidR="00AD7962" w:rsidRDefault="00F532BF">
      <w:pPr>
        <w:ind w:firstLine="1701"/>
      </w:pPr>
      <w:r>
        <w:rPr>
          <w:noProof/>
          <w:lang w:val="en-US"/>
        </w:rPr>
        <mc:AlternateContent>
          <mc:Choice Requires="wps">
            <w:drawing>
              <wp:anchor distT="0" distB="0" distL="114300" distR="114300" simplePos="0" relativeHeight="251697152" behindDoc="0" locked="0" layoutInCell="1" allowOverlap="1" wp14:anchorId="47783F56" wp14:editId="6B22AEFD">
                <wp:simplePos x="0" y="0"/>
                <wp:positionH relativeFrom="column">
                  <wp:posOffset>778510</wp:posOffset>
                </wp:positionH>
                <wp:positionV relativeFrom="paragraph">
                  <wp:posOffset>851535</wp:posOffset>
                </wp:positionV>
                <wp:extent cx="279400" cy="1403985"/>
                <wp:effectExtent l="0" t="0" r="6350" b="0"/>
                <wp:wrapNone/>
                <wp:docPr id="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solidFill>
                          <a:srgbClr val="FFFFFF"/>
                        </a:solidFill>
                        <a:ln w="9525">
                          <a:noFill/>
                          <a:miter lim="800000"/>
                        </a:ln>
                      </wps:spPr>
                      <wps:txbx>
                        <w:txbxContent>
                          <w:p w14:paraId="285E6BF2"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c</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7783F56" id="_x0000_s1028" type="#_x0000_t202" style="position:absolute;left:0;text-align:left;margin-left:61.3pt;margin-top:67.05pt;width:22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" stroked="f">
                <v:textbox style="mso-fit-shape-to-text:t">
                  <w:txbxContent>
                    <w:p w14:paraId="285E6BF2"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c</w:t>
                      </w:r>
                    </w:p>
                  </w:txbxContent>
                </v:textbox>
              </v:shape>
            </w:pict>
          </mc:Fallback>
        </mc:AlternateContent>
      </w:r>
      <w:r>
        <w:rPr>
          <w:noProof/>
          <w:lang w:val="en-US"/>
        </w:rPr>
        <w:drawing>
          <wp:anchor distT="0" distB="0" distL="114300" distR="114300" simplePos="0" relativeHeight="251675648" behindDoc="0" locked="0" layoutInCell="1" allowOverlap="1" wp14:anchorId="2CA01D91" wp14:editId="159B0EAF">
            <wp:simplePos x="0" y="0"/>
            <wp:positionH relativeFrom="column">
              <wp:posOffset>4741545</wp:posOffset>
            </wp:positionH>
            <wp:positionV relativeFrom="paragraph">
              <wp:posOffset>499110</wp:posOffset>
            </wp:positionV>
            <wp:extent cx="760730" cy="1080135"/>
            <wp:effectExtent l="0" t="0" r="1270" b="6350"/>
            <wp:wrapNone/>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60744" cy="1080000"/>
                    </a:xfrm>
                    <a:prstGeom prst="rect">
                      <a:avLst/>
                    </a:prstGeom>
                    <a:noFill/>
                  </pic:spPr>
                </pic:pic>
              </a:graphicData>
            </a:graphic>
          </wp:anchor>
        </w:drawing>
      </w:r>
      <w:r>
        <w:rPr>
          <w:noProof/>
          <w:lang w:val="en-US"/>
        </w:rPr>
        <w:drawing>
          <wp:inline distT="0" distB="0" distL="0" distR="0" wp14:anchorId="788EFC3A" wp14:editId="206F472A">
            <wp:extent cx="3599815" cy="2159635"/>
            <wp:effectExtent l="0" t="0" r="635"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273523FB" w14:textId="77777777" w:rsidR="00AD7962" w:rsidRDefault="00F532BF">
      <w:pPr>
        <w:pStyle w:val="13"/>
      </w:pPr>
      <w:r>
        <w:t xml:space="preserve">Figure </w:t>
      </w:r>
      <w:r>
        <w:rPr>
          <w:rFonts w:hint="eastAsia"/>
        </w:rPr>
        <w:t>3</w:t>
      </w:r>
      <w:r>
        <w:rPr>
          <w:rFonts w:eastAsiaTheme="minorEastAsia" w:hint="eastAsia"/>
        </w:rPr>
        <w:t>.</w:t>
      </w:r>
      <w:r>
        <w:t>The flow velocity, water depth and grain size distribution of five schemes.</w:t>
      </w:r>
    </w:p>
    <w:p w14:paraId="3CB21260" w14:textId="77777777" w:rsidR="00AD7962" w:rsidRDefault="00F532BF">
      <w:pPr>
        <w:pStyle w:val="2"/>
        <w:ind w:left="1156" w:hanging="1156"/>
      </w:pPr>
      <w:r>
        <w:t>4.2 Habitat suitability distribution</w:t>
      </w:r>
    </w:p>
    <w:p w14:paraId="1677BD93" w14:textId="77777777" w:rsidR="00AD7962" w:rsidRDefault="00F532BF">
      <w:pPr>
        <w:pStyle w:val="10"/>
        <w:ind w:firstLine="0"/>
        <w:rPr>
          <w:rFonts w:eastAsiaTheme="minorEastAsia"/>
        </w:rPr>
      </w:pPr>
      <w:r>
        <w:rPr>
          <w:rFonts w:hint="eastAsia"/>
        </w:rPr>
        <w:t>Simulated</w:t>
      </w:r>
      <w:r>
        <w:t xml:space="preserve"> water depth, flow velocity, and substrates are used to estimate the fish suitability index. The fish habitat suitability index distribution before and after riverbank reconstructions at different flow rates is illustrated in Figure </w:t>
      </w:r>
      <w:r>
        <w:rPr>
          <w:rFonts w:eastAsiaTheme="minorEastAsia" w:hint="eastAsia"/>
        </w:rPr>
        <w:t>4</w:t>
      </w:r>
      <w:r>
        <w:t>. The</w:t>
      </w:r>
      <w:r>
        <w:rPr>
          <w:rFonts w:hint="eastAsia"/>
        </w:rPr>
        <w:t xml:space="preserve"> </w:t>
      </w:r>
      <w:r>
        <w:t xml:space="preserve">HSI is about 1 in the middle of the river. The WUA and OSI for </w:t>
      </w:r>
      <w:proofErr w:type="spellStart"/>
      <w:r>
        <w:t>Schizothorax</w:t>
      </w:r>
      <w:proofErr w:type="spellEnd"/>
      <w:r>
        <w:t xml:space="preserve"> (</w:t>
      </w:r>
      <w:proofErr w:type="spellStart"/>
      <w:r>
        <w:t>Schizothorax</w:t>
      </w:r>
      <w:proofErr w:type="spellEnd"/>
      <w:r>
        <w:t>) in the nature river without any riverbank reconstructions are 1403 m2 and 43%,</w:t>
      </w:r>
      <w:r>
        <w:rPr>
          <w:rFonts w:hint="eastAsia"/>
        </w:rPr>
        <w:t xml:space="preserve"> respectively</w:t>
      </w:r>
      <w:r>
        <w:t>, with the high, middle, and low habitat suitability are 50%, 8%, and 42%, respectively.</w:t>
      </w:r>
    </w:p>
    <w:p w14:paraId="0AB07BEF" w14:textId="77777777" w:rsidR="00AD7962" w:rsidRDefault="00F532BF">
      <w:pPr>
        <w:ind w:firstLine="1701"/>
      </w:pPr>
      <w:r>
        <w:rPr>
          <w:noProof/>
          <w:lang w:val="en-US"/>
        </w:rPr>
        <w:lastRenderedPageBreak/>
        <w:drawing>
          <wp:anchor distT="0" distB="0" distL="114300" distR="114300" simplePos="0" relativeHeight="251677696" behindDoc="0" locked="0" layoutInCell="1" allowOverlap="1" wp14:anchorId="6809E71A" wp14:editId="5EF3D045">
            <wp:simplePos x="0" y="0"/>
            <wp:positionH relativeFrom="column">
              <wp:posOffset>4775835</wp:posOffset>
            </wp:positionH>
            <wp:positionV relativeFrom="paragraph">
              <wp:posOffset>350520</wp:posOffset>
            </wp:positionV>
            <wp:extent cx="471805" cy="1151890"/>
            <wp:effectExtent l="0" t="0" r="4445" b="0"/>
            <wp:wrapNone/>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71904" cy="1152000"/>
                    </a:xfrm>
                    <a:prstGeom prst="rect">
                      <a:avLst/>
                    </a:prstGeom>
                    <a:noFill/>
                  </pic:spPr>
                </pic:pic>
              </a:graphicData>
            </a:graphic>
          </wp:anchor>
        </w:drawing>
      </w:r>
      <w:r>
        <w:rPr>
          <w:noProof/>
          <w:lang w:val="en-US"/>
        </w:rPr>
        <w:drawing>
          <wp:inline distT="0" distB="0" distL="0" distR="0" wp14:anchorId="4A89E29F" wp14:editId="26C7DBC2">
            <wp:extent cx="3599815" cy="2159635"/>
            <wp:effectExtent l="0" t="0" r="635"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2F8F36E6" w14:textId="77777777" w:rsidR="00AD7962" w:rsidRDefault="00F532BF">
      <w:pPr>
        <w:pStyle w:val="13"/>
      </w:pPr>
      <w:r>
        <w:t xml:space="preserve">Figure </w:t>
      </w:r>
      <w:r>
        <w:rPr>
          <w:rFonts w:hint="eastAsia"/>
        </w:rPr>
        <w:t>4</w:t>
      </w:r>
      <w:r>
        <w:rPr>
          <w:rFonts w:eastAsiaTheme="minorEastAsia" w:hint="eastAsia"/>
        </w:rPr>
        <w:t>.</w:t>
      </w:r>
      <w:r>
        <w:t>Habitat suitability index distribution of five schemes</w:t>
      </w:r>
      <w:r>
        <w:rPr>
          <w:rFonts w:hint="eastAsia"/>
        </w:rPr>
        <w:t>.</w:t>
      </w:r>
    </w:p>
    <w:p w14:paraId="2439DC70" w14:textId="77777777" w:rsidR="00AD7962" w:rsidRDefault="00AD7962">
      <w:pPr>
        <w:pStyle w:val="10"/>
      </w:pPr>
    </w:p>
    <w:p w14:paraId="5ACA8815" w14:textId="77777777" w:rsidR="00AD7962" w:rsidRDefault="00F532BF">
      <w:pPr>
        <w:pStyle w:val="10"/>
      </w:pPr>
      <w:r>
        <w:t>After installing the straight or T-shaped spur dikes on the left (Case 2) or right bank (Case 3), the habitat suitability is not impacted compared with that in the natural river. Note that the low HSI area near the reconstructed riverbank expands slightly after the spur dikes installation. The high, middle, and low habitat suitability proportions with spur dikes installation on a single river bank are also close to that in the nature river without riverbank reconstructions. For Case 2, WUA and OSI decrease slightly to 1164 m</w:t>
      </w:r>
      <w:r w:rsidRPr="007E5D2A">
        <w:rPr>
          <w:vertAlign w:val="superscript"/>
        </w:rPr>
        <w:t>2</w:t>
      </w:r>
      <w:r>
        <w:t xml:space="preserve"> and 36%, respectively. As for Case 3, WUA and OSI decrease to 1183 m2 and 37%, respectively. Installing straight spur dikes on a single riverbank has similar habitat suitability to the T-shaped, and both riverbank reconstruction strategies have limited influence on the fish habitat of the natural river.</w:t>
      </w:r>
    </w:p>
    <w:p w14:paraId="26D36DD7" w14:textId="77777777" w:rsidR="00AD7962" w:rsidRDefault="00F532BF">
      <w:pPr>
        <w:pStyle w:val="10"/>
      </w:pPr>
      <w:r>
        <w:t xml:space="preserve">When straight or T-shaped spur dikes are installed on both riverbanks (Case 4-5), the fish habitat suitability index decreases, as shown in Figure </w:t>
      </w:r>
      <w:r>
        <w:rPr>
          <w:rFonts w:eastAsiaTheme="minorEastAsia" w:hint="eastAsia"/>
        </w:rPr>
        <w:t>4</w:t>
      </w:r>
      <w:r>
        <w:t xml:space="preserve">. HSI in the area between installed spur dikes decreases to about zero. Compared with the natural river without any riverbank </w:t>
      </w:r>
      <w:proofErr w:type="gramStart"/>
      <w:r>
        <w:t>reconstructions ,</w:t>
      </w:r>
      <w:proofErr w:type="gramEnd"/>
      <w:r>
        <w:t xml:space="preserve"> the WUA with straight and T-shaped spur dikes installed on both riverbanks shrinks significantly, which are 663 m</w:t>
      </w:r>
      <w:r w:rsidRPr="007E5D2A">
        <w:rPr>
          <w:vertAlign w:val="superscript"/>
        </w:rPr>
        <w:t>2</w:t>
      </w:r>
      <w:r>
        <w:t xml:space="preserve"> and 912 m</w:t>
      </w:r>
      <w:r w:rsidRPr="007E5D2A">
        <w:rPr>
          <w:vertAlign w:val="superscript"/>
        </w:rPr>
        <w:t>2</w:t>
      </w:r>
      <w:r>
        <w:t>, respectively. OSI for Cases 4 and 5 also dramatically decreased to 21% and 29%, respectively.</w:t>
      </w:r>
    </w:p>
    <w:p w14:paraId="18298D47" w14:textId="77777777" w:rsidR="00AD7962" w:rsidRDefault="00F532BF">
      <w:pPr>
        <w:pStyle w:val="2"/>
        <w:ind w:left="1156" w:hanging="1156"/>
      </w:pPr>
      <w:r>
        <w:t>4.3 Habitat sensitivity analysis</w:t>
      </w:r>
    </w:p>
    <w:p w14:paraId="0D1D8ACD" w14:textId="77777777" w:rsidR="00AD7962" w:rsidRDefault="00F532BF">
      <w:pPr>
        <w:pStyle w:val="10"/>
        <w:ind w:firstLine="0"/>
      </w:pPr>
      <w:r>
        <w:t>Both WUA and OSI at various flow rates are used for habitat sensitivity analysis of the</w:t>
      </w:r>
      <w:r>
        <w:rPr>
          <w:rFonts w:hint="eastAsia"/>
        </w:rPr>
        <w:t xml:space="preserve"> </w:t>
      </w:r>
      <w:proofErr w:type="spellStart"/>
      <w:r>
        <w:t>Schizothorax</w:t>
      </w:r>
      <w:proofErr w:type="spellEnd"/>
      <w:r>
        <w:t xml:space="preserve"> (</w:t>
      </w:r>
      <w:proofErr w:type="spellStart"/>
      <w:r>
        <w:t>Schizothorax</w:t>
      </w:r>
      <w:proofErr w:type="spellEnd"/>
      <w:r>
        <w:t xml:space="preserve">). </w:t>
      </w:r>
      <w:r>
        <w:rPr>
          <w:rFonts w:hint="eastAsia"/>
        </w:rPr>
        <w:t>The c</w:t>
      </w:r>
      <w:r>
        <w:t>ase 1) has more OSI (up to 43</w:t>
      </w:r>
      <w:r>
        <w:rPr>
          <w:rFonts w:hint="eastAsia"/>
        </w:rPr>
        <w:t>%</w:t>
      </w:r>
      <w:r>
        <w:t xml:space="preserve">) compared to </w:t>
      </w:r>
      <w:r>
        <w:rPr>
          <w:rFonts w:hint="eastAsia"/>
        </w:rPr>
        <w:t>those</w:t>
      </w:r>
      <w:r>
        <w:t xml:space="preserve"> with riverbank reconstructions (Case 2-4)</w:t>
      </w:r>
      <w:r>
        <w:rPr>
          <w:rFonts w:hint="eastAsia"/>
        </w:rPr>
        <w:t>.</w:t>
      </w:r>
      <w:r>
        <w:t xml:space="preserve"> With respect to installing spur dikes on a single riverbank (Case 2-3), OSI </w:t>
      </w:r>
      <w:r>
        <w:rPr>
          <w:rFonts w:hint="eastAsia"/>
        </w:rPr>
        <w:t>is</w:t>
      </w:r>
      <w:r>
        <w:t xml:space="preserve"> 36%. For riverbank constructions on both banks (Case 4-5), OSI </w:t>
      </w:r>
      <w:r>
        <w:rPr>
          <w:rFonts w:hint="eastAsia"/>
        </w:rPr>
        <w:t>is</w:t>
      </w:r>
      <w:r>
        <w:t xml:space="preserve"> about 30%</w:t>
      </w:r>
      <w:r>
        <w:rPr>
          <w:rFonts w:hint="eastAsia"/>
        </w:rPr>
        <w:t>,</w:t>
      </w:r>
      <w:r>
        <w:t xml:space="preserve"> indicating l</w:t>
      </w:r>
      <w:r>
        <w:rPr>
          <w:rFonts w:hint="eastAsia"/>
        </w:rPr>
        <w:t>ow</w:t>
      </w:r>
      <w:r>
        <w:t xml:space="preserve"> suitability compared to the single riverbank reconstruction. The same trend occurs on WUA at various discharges under different tested cases, in which nature river has the highest WUA</w:t>
      </w:r>
      <w:r>
        <w:rPr>
          <w:rFonts w:hint="eastAsia"/>
        </w:rPr>
        <w:t>,</w:t>
      </w:r>
      <w:r>
        <w:t xml:space="preserve"> compared to riverbank reconstructions on a single bank and both banks.</w:t>
      </w:r>
    </w:p>
    <w:p w14:paraId="4162A22E" w14:textId="77777777" w:rsidR="00AD7962" w:rsidRDefault="00F532BF">
      <w:pPr>
        <w:pStyle w:val="2"/>
        <w:ind w:left="1156" w:hanging="1156"/>
      </w:pPr>
      <w:r>
        <w:rPr>
          <w:rFonts w:hint="eastAsia"/>
        </w:rPr>
        <w:t xml:space="preserve">4.4 </w:t>
      </w:r>
      <w:r>
        <w:t xml:space="preserve">Post effects of restoration strategies </w:t>
      </w:r>
    </w:p>
    <w:p w14:paraId="7FF49207" w14:textId="77777777" w:rsidR="00AD7962" w:rsidRDefault="00F532BF">
      <w:pPr>
        <w:pStyle w:val="10"/>
        <w:ind w:firstLine="0"/>
      </w:pPr>
      <w:r>
        <w:rPr>
          <w:rFonts w:hint="eastAsia"/>
        </w:rPr>
        <w:t xml:space="preserve">It is noted </w:t>
      </w:r>
      <w:r>
        <w:t xml:space="preserve">that installing spur dikes on a single riverbank has less negative influence on fish habitat and ecological conditions than that on both sides, long term impacts for riverbank reconstruction strategies are needed for better evaluating their influences. Hydrodynamics, sediment transport, river bed evolution, and habitat suitability in a four-year period were simulated. </w:t>
      </w:r>
    </w:p>
    <w:p w14:paraId="64931625" w14:textId="77777777" w:rsidR="00AD7962" w:rsidRDefault="00F532BF">
      <w:pPr>
        <w:pStyle w:val="10"/>
      </w:pPr>
      <w:r>
        <w:t xml:space="preserve">After installing spur dikes on a single riverbank, river bottom elevations have limited changes in all tested time series. However, installing spur dikes on both riverbanks would lower the river bottom elevation and the degree of reduction is enhanced with time. Specifically, the average elevations of Case 4 and 5 were reduced by about 3.5 m and 2.5 m in a four-year term, respectively. Therefore, installing spur dikes on a single riverbank has little influence on the riverbed, whereas installing spur dikes on both riverbanks can potentially scour the riverbed in more than two years. </w:t>
      </w:r>
    </w:p>
    <w:p w14:paraId="79C5702A" w14:textId="77777777" w:rsidR="00AD7962" w:rsidRDefault="00F532BF">
      <w:pPr>
        <w:pStyle w:val="10"/>
        <w:rPr>
          <w:rFonts w:eastAsiaTheme="minorEastAsia"/>
        </w:rPr>
      </w:pPr>
      <w:r>
        <w:t xml:space="preserve">Grain size distribution can also support the evolution of the riverbed as shown in Figure </w:t>
      </w:r>
      <w:r>
        <w:rPr>
          <w:rFonts w:eastAsiaTheme="minorEastAsia" w:hint="eastAsia"/>
        </w:rPr>
        <w:t>5</w:t>
      </w:r>
      <w:r>
        <w:t xml:space="preserve">(a). When spur dikes are installed on a single riverbank, the grain size near the riverbank without any reconstruction increases with time, indicating small sediments would be washed away. On the other hand, substrates in the middle of the river increase with time if spur dikes are installed on both riverbanks. Riverbed evolutions for all tested cases are shown in Figure </w:t>
      </w:r>
      <w:r>
        <w:rPr>
          <w:rFonts w:eastAsiaTheme="minorEastAsia" w:hint="eastAsia"/>
        </w:rPr>
        <w:t>5</w:t>
      </w:r>
      <w:r>
        <w:t xml:space="preserve">(b), which can also suggest installing spur dikes on both riverbanks leads to serious erosion of </w:t>
      </w:r>
      <w:r>
        <w:lastRenderedPageBreak/>
        <w:t xml:space="preserve">the riverbed in the middle of the river in the fourth year. Although installing spur dikes on a single riverbank also causes riverbed scouring, it only appears near the riverbank without reconstructions and the affected area is not large. </w:t>
      </w:r>
    </w:p>
    <w:p w14:paraId="266CFC96" w14:textId="77777777" w:rsidR="00AD7962" w:rsidRDefault="00F532BF">
      <w:pPr>
        <w:ind w:firstLine="1701"/>
        <w:rPr>
          <w:lang w:val="en-US"/>
        </w:rPr>
      </w:pPr>
      <w:r>
        <w:rPr>
          <w:noProof/>
          <w:lang w:val="en-US"/>
        </w:rPr>
        <mc:AlternateContent>
          <mc:Choice Requires="wps">
            <w:drawing>
              <wp:anchor distT="0" distB="0" distL="114300" distR="114300" simplePos="0" relativeHeight="251699200" behindDoc="0" locked="0" layoutInCell="1" allowOverlap="1" wp14:anchorId="5C466DD4" wp14:editId="14F03B61">
                <wp:simplePos x="0" y="0"/>
                <wp:positionH relativeFrom="column">
                  <wp:posOffset>848360</wp:posOffset>
                </wp:positionH>
                <wp:positionV relativeFrom="paragraph">
                  <wp:posOffset>857250</wp:posOffset>
                </wp:positionV>
                <wp:extent cx="317500" cy="1403985"/>
                <wp:effectExtent l="0" t="0" r="6350" b="0"/>
                <wp:wrapNone/>
                <wp:docPr id="7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3985"/>
                        </a:xfrm>
                        <a:prstGeom prst="rect">
                          <a:avLst/>
                        </a:prstGeom>
                        <a:solidFill>
                          <a:srgbClr val="FFFFFF"/>
                        </a:solidFill>
                        <a:ln w="9525">
                          <a:noFill/>
                          <a:miter lim="800000"/>
                        </a:ln>
                      </wps:spPr>
                      <wps:txbx>
                        <w:txbxContent>
                          <w:p w14:paraId="7D294691" w14:textId="77777777" w:rsidR="00AD7962" w:rsidRPr="00192BD3" w:rsidRDefault="00F532BF">
                            <w:pPr>
                              <w:rPr>
                                <w:rFonts w:ascii="Times New Roman" w:hAnsi="Times New Roman" w:cs="Times New Roman"/>
                              </w:rPr>
                            </w:pPr>
                            <w:r w:rsidRPr="00192BD3">
                              <w:rPr>
                                <w:rFonts w:ascii="Times New Roman" w:hAnsi="Times New Roman" w:cs="Times New Roman"/>
                              </w:rPr>
                              <w:t>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C466DD4" id="_x0000_s1029" type="#_x0000_t202" style="position:absolute;left:0;text-align:left;margin-left:66.8pt;margin-top:67.5pt;width:2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" stroked="f">
                <v:textbox style="mso-fit-shape-to-text:t">
                  <w:txbxContent>
                    <w:p w14:paraId="7D294691" w14:textId="77777777" w:rsidR="00AD7962" w:rsidRPr="00192BD3" w:rsidRDefault="00F532BF">
                      <w:pPr>
                        <w:rPr>
                          <w:rFonts w:ascii="Times New Roman" w:hAnsi="Times New Roman" w:cs="Times New Roman"/>
                        </w:rPr>
                      </w:pPr>
                      <w:r w:rsidRPr="00192BD3">
                        <w:rPr>
                          <w:rFonts w:ascii="Times New Roman" w:hAnsi="Times New Roman" w:cs="Times New Roman"/>
                        </w:rPr>
                        <w:t>a</w:t>
                      </w:r>
                    </w:p>
                  </w:txbxContent>
                </v:textbox>
              </v:shape>
            </w:pict>
          </mc:Fallback>
        </mc:AlternateContent>
      </w:r>
      <w:r>
        <w:rPr>
          <w:noProof/>
          <w:lang w:val="en-US"/>
        </w:rPr>
        <w:drawing>
          <wp:anchor distT="0" distB="0" distL="0" distR="0" simplePos="0" relativeHeight="251680768" behindDoc="0" locked="0" layoutInCell="1" allowOverlap="1" wp14:anchorId="5F22B827" wp14:editId="51FF87AF">
            <wp:simplePos x="0" y="0"/>
            <wp:positionH relativeFrom="column">
              <wp:posOffset>4681855</wp:posOffset>
            </wp:positionH>
            <wp:positionV relativeFrom="paragraph">
              <wp:posOffset>579120</wp:posOffset>
            </wp:positionV>
            <wp:extent cx="683895" cy="968375"/>
            <wp:effectExtent l="0" t="0" r="1905" b="3175"/>
            <wp:wrapNone/>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683895" cy="968375"/>
                    </a:xfrm>
                    <a:prstGeom prst="rect">
                      <a:avLst/>
                    </a:prstGeom>
                    <a:noFill/>
                  </pic:spPr>
                </pic:pic>
              </a:graphicData>
            </a:graphic>
          </wp:anchor>
        </w:drawing>
      </w:r>
      <w:r>
        <w:rPr>
          <w:noProof/>
          <w:lang w:val="en-US"/>
        </w:rPr>
        <w:drawing>
          <wp:inline distT="0" distB="0" distL="0" distR="0" wp14:anchorId="53052468" wp14:editId="07528FD6">
            <wp:extent cx="3599815" cy="2159635"/>
            <wp:effectExtent l="0" t="0" r="635" b="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3E22CDC0" w14:textId="77777777" w:rsidR="00AD7962" w:rsidRDefault="00F532BF">
      <w:pPr>
        <w:ind w:firstLine="1701"/>
        <w:rPr>
          <w:lang w:val="en-US"/>
        </w:rPr>
      </w:pPr>
      <w:r>
        <w:rPr>
          <w:noProof/>
          <w:lang w:val="en-US"/>
        </w:rPr>
        <mc:AlternateContent>
          <mc:Choice Requires="wps">
            <w:drawing>
              <wp:anchor distT="0" distB="0" distL="114300" distR="114300" simplePos="0" relativeHeight="251701248" behindDoc="0" locked="0" layoutInCell="1" allowOverlap="1" wp14:anchorId="0564C75B" wp14:editId="0640B3E5">
                <wp:simplePos x="0" y="0"/>
                <wp:positionH relativeFrom="column">
                  <wp:posOffset>861060</wp:posOffset>
                </wp:positionH>
                <wp:positionV relativeFrom="paragraph">
                  <wp:posOffset>876300</wp:posOffset>
                </wp:positionV>
                <wp:extent cx="317500" cy="1403985"/>
                <wp:effectExtent l="0" t="0" r="6350" b="0"/>
                <wp:wrapNone/>
                <wp:docPr id="7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3985"/>
                        </a:xfrm>
                        <a:prstGeom prst="rect">
                          <a:avLst/>
                        </a:prstGeom>
                        <a:solidFill>
                          <a:srgbClr val="FFFFFF"/>
                        </a:solidFill>
                        <a:ln w="9525">
                          <a:noFill/>
                          <a:miter lim="800000"/>
                        </a:ln>
                      </wps:spPr>
                      <wps:txbx>
                        <w:txbxContent>
                          <w:p w14:paraId="137BB426"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b</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564C75B" id="_x0000_s1030" type="#_x0000_t202" style="position:absolute;left:0;text-align:left;margin-left:67.8pt;margin-top:69pt;width: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" stroked="f">
                <v:textbox style="mso-fit-shape-to-text:t">
                  <w:txbxContent>
                    <w:p w14:paraId="137BB426" w14:textId="77777777" w:rsidR="00AD7962" w:rsidRPr="00192BD3" w:rsidRDefault="00F532BF">
                      <w:pPr>
                        <w:rPr>
                          <w:rFonts w:ascii="Times New Roman" w:hAnsi="Times New Roman" w:cs="Times New Roman"/>
                        </w:rPr>
                      </w:pPr>
                      <w:r w:rsidRPr="00192BD3">
                        <w:rPr>
                          <w:rFonts w:ascii="Times New Roman" w:hAnsi="Times New Roman" w:cs="Times New Roman" w:hint="eastAsia"/>
                        </w:rPr>
                        <w:t>b</w:t>
                      </w:r>
                    </w:p>
                  </w:txbxContent>
                </v:textbox>
              </v:shape>
            </w:pict>
          </mc:Fallback>
        </mc:AlternateContent>
      </w:r>
      <w:r>
        <w:rPr>
          <w:noProof/>
          <w:lang w:val="en-US"/>
        </w:rPr>
        <w:drawing>
          <wp:anchor distT="0" distB="0" distL="0" distR="0" simplePos="0" relativeHeight="251679744" behindDoc="0" locked="0" layoutInCell="1" allowOverlap="1" wp14:anchorId="7B4216C1" wp14:editId="316FDDA7">
            <wp:simplePos x="0" y="0"/>
            <wp:positionH relativeFrom="column">
              <wp:posOffset>4683760</wp:posOffset>
            </wp:positionH>
            <wp:positionV relativeFrom="paragraph">
              <wp:posOffset>454660</wp:posOffset>
            </wp:positionV>
            <wp:extent cx="971550" cy="1244600"/>
            <wp:effectExtent l="0" t="0" r="0" b="0"/>
            <wp:wrapNone/>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971550" cy="1244600"/>
                    </a:xfrm>
                    <a:prstGeom prst="rect">
                      <a:avLst/>
                    </a:prstGeom>
                  </pic:spPr>
                </pic:pic>
              </a:graphicData>
            </a:graphic>
          </wp:anchor>
        </w:drawing>
      </w:r>
      <w:r>
        <w:rPr>
          <w:noProof/>
          <w:lang w:val="en-US"/>
        </w:rPr>
        <w:drawing>
          <wp:inline distT="0" distB="0" distL="0" distR="0" wp14:anchorId="2B972D1B" wp14:editId="61AA2BB0">
            <wp:extent cx="3599815" cy="2159635"/>
            <wp:effectExtent l="0" t="0" r="635"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583C0E9F" w14:textId="77777777" w:rsidR="00AD7962" w:rsidRDefault="00F532BF">
      <w:pPr>
        <w:pStyle w:val="13"/>
        <w:rPr>
          <w:rFonts w:eastAsiaTheme="minorEastAsia"/>
        </w:rPr>
      </w:pPr>
      <w:r>
        <w:t xml:space="preserve">Figure </w:t>
      </w:r>
      <w:r>
        <w:rPr>
          <w:rFonts w:hint="eastAsia"/>
        </w:rPr>
        <w:t>5</w:t>
      </w:r>
      <w:r>
        <w:rPr>
          <w:rFonts w:eastAsiaTheme="minorEastAsia" w:hint="eastAsia"/>
        </w:rPr>
        <w:t>.</w:t>
      </w:r>
      <w:r>
        <w:t xml:space="preserve">The </w:t>
      </w:r>
      <w:r>
        <w:rPr>
          <w:rFonts w:hint="eastAsia"/>
        </w:rPr>
        <w:t xml:space="preserve">riverbed </w:t>
      </w:r>
      <w:r>
        <w:t>substrate distribution prediction</w:t>
      </w:r>
      <w:r>
        <w:rPr>
          <w:rFonts w:hint="eastAsia"/>
        </w:rPr>
        <w:t xml:space="preserve"> </w:t>
      </w:r>
      <w:r>
        <w:t>(a) and river bed evolution (b)</w:t>
      </w:r>
      <w:r>
        <w:rPr>
          <w:rFonts w:hint="eastAsia"/>
        </w:rPr>
        <w:t xml:space="preserve"> </w:t>
      </w:r>
      <w:r>
        <w:t xml:space="preserve">in </w:t>
      </w:r>
      <w:r>
        <w:rPr>
          <w:rFonts w:hint="eastAsia"/>
        </w:rPr>
        <w:t xml:space="preserve">two </w:t>
      </w:r>
      <w:r>
        <w:t xml:space="preserve">and </w:t>
      </w:r>
      <w:r>
        <w:rPr>
          <w:rFonts w:hint="eastAsia"/>
        </w:rPr>
        <w:t>four</w:t>
      </w:r>
      <w:r>
        <w:t xml:space="preserve"> </w:t>
      </w:r>
      <w:r>
        <w:rPr>
          <w:rFonts w:hint="eastAsia"/>
        </w:rPr>
        <w:t>years</w:t>
      </w:r>
      <w:r>
        <w:t>.</w:t>
      </w:r>
    </w:p>
    <w:p w14:paraId="1309DBBB" w14:textId="77777777" w:rsidR="00AD7962" w:rsidRDefault="00AD7962">
      <w:pPr>
        <w:pStyle w:val="10"/>
        <w:rPr>
          <w:rFonts w:eastAsiaTheme="minorEastAsia"/>
        </w:rPr>
      </w:pPr>
    </w:p>
    <w:p w14:paraId="7C3F52F9" w14:textId="77777777" w:rsidR="00AD7962" w:rsidRDefault="00F532BF">
      <w:pPr>
        <w:pStyle w:val="10"/>
        <w:rPr>
          <w:rFonts w:eastAsiaTheme="minorEastAsia"/>
        </w:rPr>
      </w:pPr>
      <w:r>
        <w:t xml:space="preserve">After the riverbank reconstruction restoration strategy has been applied in </w:t>
      </w:r>
      <w:r>
        <w:rPr>
          <w:rFonts w:hint="eastAsia"/>
        </w:rPr>
        <w:t xml:space="preserve">two </w:t>
      </w:r>
      <w:r>
        <w:t xml:space="preserve">and </w:t>
      </w:r>
      <w:r>
        <w:rPr>
          <w:rFonts w:hint="eastAsia"/>
        </w:rPr>
        <w:t>four years</w:t>
      </w:r>
      <w:r>
        <w:t xml:space="preserve">, HSI distribution for all tested cases is shown in Figure </w:t>
      </w:r>
      <w:r>
        <w:rPr>
          <w:rFonts w:eastAsiaTheme="minorEastAsia" w:hint="eastAsia"/>
        </w:rPr>
        <w:t>6</w:t>
      </w:r>
      <w:r>
        <w:t>. HSI in the natural river and the river with a single-side river bank reconstruction decreases slightly during the long-term time series simulation. However, HSI of Case 4-5 in the middle of the river decreases significantly</w:t>
      </w:r>
      <w:r>
        <w:rPr>
          <w:rFonts w:hint="eastAsia"/>
        </w:rPr>
        <w:t>.</w:t>
      </w:r>
      <w:r>
        <w:t xml:space="preserve"> Similarly, OSI and WUA for all five cases shrink with time period as shown in Figure </w:t>
      </w:r>
      <w:r>
        <w:rPr>
          <w:rFonts w:eastAsiaTheme="minorEastAsia" w:hint="eastAsia"/>
        </w:rPr>
        <w:t>7</w:t>
      </w:r>
      <w:r>
        <w:t>. OSI for Cases 2 and 3 are 0.28 and 0.29 in 4 years, respectively. For Case 4 and 5, OSI is both close to 0.17</w:t>
      </w:r>
      <w:r>
        <w:rPr>
          <w:rFonts w:hint="eastAsia"/>
        </w:rPr>
        <w:t>.</w:t>
      </w:r>
      <w:r>
        <w:t xml:space="preserve"> WUA also has the same trend for a single and two riverbanks reconstruction</w:t>
      </w:r>
      <w:r>
        <w:rPr>
          <w:rFonts w:hint="eastAsia"/>
        </w:rPr>
        <w:t>.</w:t>
      </w:r>
      <w:r>
        <w:t xml:space="preserve"> For single riverbank reconstructions, HSP also keeps around 50% for Cases 2 and 3. HSP for river reconstructions on both banks is significantly lower than other cases, which are 13% and 16% for Cases 4 and 5, respectively. Therefore, installing spur dikes on a single riverbank is better than both banks, which can mitigate the negative influence of the river reconstruction and protect fish habitat. </w:t>
      </w:r>
    </w:p>
    <w:p w14:paraId="245F0395" w14:textId="77777777" w:rsidR="00AD7962" w:rsidRDefault="00F532BF">
      <w:pPr>
        <w:ind w:firstLine="1701"/>
        <w:rPr>
          <w:lang w:val="en-US"/>
        </w:rPr>
      </w:pPr>
      <w:r>
        <w:rPr>
          <w:noProof/>
          <w:lang w:val="en-US"/>
        </w:rPr>
        <w:lastRenderedPageBreak/>
        <w:drawing>
          <wp:anchor distT="0" distB="0" distL="0" distR="0" simplePos="0" relativeHeight="251682816" behindDoc="0" locked="0" layoutInCell="1" allowOverlap="1" wp14:anchorId="585AF8B2" wp14:editId="3503A4DF">
            <wp:simplePos x="0" y="0"/>
            <wp:positionH relativeFrom="column">
              <wp:posOffset>4766310</wp:posOffset>
            </wp:positionH>
            <wp:positionV relativeFrom="paragraph">
              <wp:posOffset>400685</wp:posOffset>
            </wp:positionV>
            <wp:extent cx="503555" cy="1228725"/>
            <wp:effectExtent l="0" t="0" r="0" b="9525"/>
            <wp:wrapNone/>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503555" cy="1228725"/>
                    </a:xfrm>
                    <a:prstGeom prst="rect">
                      <a:avLst/>
                    </a:prstGeom>
                    <a:noFill/>
                  </pic:spPr>
                </pic:pic>
              </a:graphicData>
            </a:graphic>
          </wp:anchor>
        </w:drawing>
      </w:r>
      <w:r>
        <w:rPr>
          <w:noProof/>
          <w:lang w:val="en-US"/>
        </w:rPr>
        <w:drawing>
          <wp:inline distT="0" distB="0" distL="0" distR="0" wp14:anchorId="67D8E18A" wp14:editId="065165DF">
            <wp:extent cx="3599815" cy="2159635"/>
            <wp:effectExtent l="0" t="0" r="635"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6C193EF9" w14:textId="77777777" w:rsidR="00AD7962" w:rsidRDefault="00F532BF">
      <w:pPr>
        <w:pStyle w:val="13"/>
        <w:rPr>
          <w:rFonts w:eastAsiaTheme="minorEastAsia"/>
        </w:rPr>
      </w:pPr>
      <w:r>
        <w:t xml:space="preserve">Figure </w:t>
      </w:r>
      <w:r>
        <w:rPr>
          <w:rFonts w:hint="eastAsia"/>
        </w:rPr>
        <w:t>6</w:t>
      </w:r>
      <w:r>
        <w:rPr>
          <w:rFonts w:eastAsiaTheme="minorEastAsia" w:hint="eastAsia"/>
        </w:rPr>
        <w:t>.</w:t>
      </w:r>
      <w:r>
        <w:t xml:space="preserve">The habitat suitability index distribution of </w:t>
      </w:r>
      <w:r>
        <w:rPr>
          <w:rFonts w:hint="eastAsia"/>
        </w:rPr>
        <w:t>Chinese Sailfin Sucker</w:t>
      </w:r>
      <w:r>
        <w:t xml:space="preserve"> (</w:t>
      </w:r>
      <w:proofErr w:type="spellStart"/>
      <w:r>
        <w:t>Myxocyprinus</w:t>
      </w:r>
      <w:proofErr w:type="spellEnd"/>
      <w:r>
        <w:t> asiaticus) after the riverbank reconstruction restoration strategy has been applied.</w:t>
      </w:r>
      <w:r>
        <w:rPr>
          <w:rFonts w:hint="eastAsia"/>
        </w:rPr>
        <w:t xml:space="preserve"> </w:t>
      </w:r>
    </w:p>
    <w:p w14:paraId="1F91BA1D" w14:textId="77777777" w:rsidR="00AD7962" w:rsidRDefault="00AD7962">
      <w:pPr>
        <w:pStyle w:val="10"/>
        <w:rPr>
          <w:rFonts w:eastAsiaTheme="minorEastAsi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D7962" w14:paraId="212203F7" w14:textId="77777777">
        <w:tc>
          <w:tcPr>
            <w:tcW w:w="8522" w:type="dxa"/>
            <w:gridSpan w:val="2"/>
          </w:tcPr>
          <w:p w14:paraId="349DB47E" w14:textId="77777777" w:rsidR="00AD7962" w:rsidRDefault="00F532BF">
            <w:r>
              <w:rPr>
                <w:noProof/>
                <w:lang w:val="en-US"/>
              </w:rPr>
              <w:drawing>
                <wp:inline distT="0" distB="0" distL="0" distR="0" wp14:anchorId="7BBDBD5A" wp14:editId="39161F61">
                  <wp:extent cx="5194935" cy="158750"/>
                  <wp:effectExtent l="0" t="0" r="5715" b="22860"/>
                  <wp:docPr id="315" name="图表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AD7962" w14:paraId="4DF1E6D8" w14:textId="77777777">
        <w:tc>
          <w:tcPr>
            <w:tcW w:w="4261" w:type="dxa"/>
          </w:tcPr>
          <w:p w14:paraId="30FEEB6E" w14:textId="77777777" w:rsidR="00AD7962" w:rsidRDefault="00F532BF">
            <w:r>
              <w:rPr>
                <w:noProof/>
                <w:lang w:val="en-US"/>
              </w:rPr>
              <w:drawing>
                <wp:inline distT="0" distB="0" distL="0" distR="0" wp14:anchorId="20BEA57B" wp14:editId="4CDF1FF9">
                  <wp:extent cx="2519680" cy="1439545"/>
                  <wp:effectExtent l="0" t="0" r="6350" b="5080"/>
                  <wp:docPr id="316" name="图表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noProof/>
                <w:lang w:val="en-US"/>
              </w:rPr>
              <mc:AlternateContent>
                <mc:Choice Requires="wpg">
                  <w:drawing>
                    <wp:anchor distT="0" distB="0" distL="114300" distR="114300" simplePos="0" relativeHeight="251684864" behindDoc="0" locked="0" layoutInCell="1" allowOverlap="1" wp14:anchorId="26DA6774" wp14:editId="23BF985F">
                      <wp:simplePos x="0" y="0"/>
                      <wp:positionH relativeFrom="column">
                        <wp:posOffset>381000</wp:posOffset>
                      </wp:positionH>
                      <wp:positionV relativeFrom="paragraph">
                        <wp:posOffset>1118870</wp:posOffset>
                      </wp:positionV>
                      <wp:extent cx="2178050" cy="287655"/>
                      <wp:effectExtent l="0" t="0" r="0" b="0"/>
                      <wp:wrapNone/>
                      <wp:docPr id="301" name="组合 301"/>
                      <wp:cNvGraphicFramePr/>
                      <a:graphic xmlns:a="http://schemas.openxmlformats.org/drawingml/2006/main">
                        <a:graphicData uri="http://schemas.microsoft.com/office/word/2010/wordprocessingGroup">
                          <wpg:wgp>
                            <wpg:cNvGrpSpPr/>
                            <wpg:grpSpPr>
                              <a:xfrm>
                                <a:off x="0" y="0"/>
                                <a:ext cx="2178231" cy="287655"/>
                                <a:chOff x="0" y="0"/>
                                <a:chExt cx="2178231" cy="287655"/>
                              </a:xfrm>
                            </wpg:grpSpPr>
                            <wps:wsp>
                              <wps:cNvPr id="302" name="文本框 2"/>
                              <wps:cNvSpPr txBox="1">
                                <a:spLocks noChangeArrowheads="1"/>
                              </wps:cNvSpPr>
                              <wps:spPr bwMode="auto">
                                <a:xfrm>
                                  <a:off x="0" y="0"/>
                                  <a:ext cx="251460" cy="287655"/>
                                </a:xfrm>
                                <a:prstGeom prst="rect">
                                  <a:avLst/>
                                </a:prstGeom>
                                <a:noFill/>
                                <a:ln w="9525">
                                  <a:noFill/>
                                  <a:miter lim="800000"/>
                                </a:ln>
                              </wps:spPr>
                              <wps:txbx>
                                <w:txbxContent>
                                  <w:p w14:paraId="178C438C" w14:textId="77777777" w:rsidR="00AD7962" w:rsidRDefault="00F532BF">
                                    <w:pPr>
                                      <w:rPr>
                                        <w:rFonts w:asciiTheme="minorEastAsia" w:hAnsiTheme="minorEastAsia"/>
                                        <w:sz w:val="16"/>
                                        <w:szCs w:val="16"/>
                                      </w:rPr>
                                    </w:pPr>
                                    <w:r>
                                      <w:rPr>
                                        <w:rFonts w:asciiTheme="minorEastAsia" w:hAnsiTheme="minorEastAsia" w:hint="eastAsia"/>
                                        <w:sz w:val="16"/>
                                        <w:szCs w:val="16"/>
                                      </w:rPr>
                                      <w:t>0</w:t>
                                    </w:r>
                                  </w:p>
                                </w:txbxContent>
                              </wps:txbx>
                              <wps:bodyPr rot="0" vert="horz" wrap="square" lIns="91440" tIns="45720" rIns="91440" bIns="45720" anchor="t" anchorCtr="0">
                                <a:noAutofit/>
                              </wps:bodyPr>
                            </wps:wsp>
                            <wps:wsp>
                              <wps:cNvPr id="303" name="文本框 2"/>
                              <wps:cNvSpPr txBox="1">
                                <a:spLocks noChangeArrowheads="1"/>
                              </wps:cNvSpPr>
                              <wps:spPr bwMode="auto">
                                <a:xfrm>
                                  <a:off x="478971" y="0"/>
                                  <a:ext cx="251460" cy="287655"/>
                                </a:xfrm>
                                <a:prstGeom prst="rect">
                                  <a:avLst/>
                                </a:prstGeom>
                                <a:noFill/>
                                <a:ln w="9525">
                                  <a:noFill/>
                                  <a:miter lim="800000"/>
                                </a:ln>
                              </wps:spPr>
                              <wps:txbx>
                                <w:txbxContent>
                                  <w:p w14:paraId="7F28D5BF" w14:textId="77777777" w:rsidR="00AD7962" w:rsidRDefault="00F532BF">
                                    <w:pPr>
                                      <w:rPr>
                                        <w:rFonts w:asciiTheme="minorEastAsia" w:hAnsiTheme="minorEastAsia"/>
                                        <w:sz w:val="16"/>
                                        <w:szCs w:val="16"/>
                                      </w:rPr>
                                    </w:pPr>
                                    <w:r>
                                      <w:rPr>
                                        <w:rFonts w:asciiTheme="minorEastAsia" w:hAnsiTheme="minorEastAsia" w:hint="eastAsia"/>
                                        <w:sz w:val="16"/>
                                        <w:szCs w:val="16"/>
                                      </w:rPr>
                                      <w:t>1</w:t>
                                    </w:r>
                                  </w:p>
                                </w:txbxContent>
                              </wps:txbx>
                              <wps:bodyPr rot="0" vert="horz" wrap="square" lIns="91440" tIns="45720" rIns="91440" bIns="45720" anchor="t" anchorCtr="0">
                                <a:noAutofit/>
                              </wps:bodyPr>
                            </wps:wsp>
                            <wps:wsp>
                              <wps:cNvPr id="304" name="文本框 2"/>
                              <wps:cNvSpPr txBox="1">
                                <a:spLocks noChangeArrowheads="1"/>
                              </wps:cNvSpPr>
                              <wps:spPr bwMode="auto">
                                <a:xfrm>
                                  <a:off x="968829" y="0"/>
                                  <a:ext cx="251460" cy="287655"/>
                                </a:xfrm>
                                <a:prstGeom prst="rect">
                                  <a:avLst/>
                                </a:prstGeom>
                                <a:noFill/>
                                <a:ln w="9525">
                                  <a:noFill/>
                                  <a:miter lim="800000"/>
                                </a:ln>
                              </wps:spPr>
                              <wps:txbx>
                                <w:txbxContent>
                                  <w:p w14:paraId="0BA88F93" w14:textId="77777777" w:rsidR="00AD7962" w:rsidRDefault="00F532BF">
                                    <w:pPr>
                                      <w:rPr>
                                        <w:rFonts w:asciiTheme="minorEastAsia" w:hAnsiTheme="minorEastAsia"/>
                                        <w:sz w:val="16"/>
                                        <w:szCs w:val="16"/>
                                      </w:rPr>
                                    </w:pPr>
                                    <w:r>
                                      <w:rPr>
                                        <w:rFonts w:asciiTheme="minorEastAsia" w:hAnsiTheme="minorEastAsia" w:hint="eastAsia"/>
                                        <w:sz w:val="16"/>
                                        <w:szCs w:val="16"/>
                                      </w:rPr>
                                      <w:t>2</w:t>
                                    </w:r>
                                  </w:p>
                                </w:txbxContent>
                              </wps:txbx>
                              <wps:bodyPr rot="0" vert="horz" wrap="square" lIns="91440" tIns="45720" rIns="91440" bIns="45720" anchor="t" anchorCtr="0">
                                <a:noAutofit/>
                              </wps:bodyPr>
                            </wps:wsp>
                            <wps:wsp>
                              <wps:cNvPr id="305" name="文本框 2"/>
                              <wps:cNvSpPr txBox="1">
                                <a:spLocks noChangeArrowheads="1"/>
                              </wps:cNvSpPr>
                              <wps:spPr bwMode="auto">
                                <a:xfrm>
                                  <a:off x="1447800" y="0"/>
                                  <a:ext cx="251460" cy="287655"/>
                                </a:xfrm>
                                <a:prstGeom prst="rect">
                                  <a:avLst/>
                                </a:prstGeom>
                                <a:noFill/>
                                <a:ln w="9525">
                                  <a:noFill/>
                                  <a:miter lim="800000"/>
                                </a:ln>
                              </wps:spPr>
                              <wps:txbx>
                                <w:txbxContent>
                                  <w:p w14:paraId="69A97305" w14:textId="77777777" w:rsidR="00AD7962" w:rsidRDefault="00F532BF">
                                    <w:pPr>
                                      <w:rPr>
                                        <w:rFonts w:asciiTheme="minorEastAsia" w:hAnsiTheme="minorEastAsia"/>
                                        <w:sz w:val="16"/>
                                        <w:szCs w:val="16"/>
                                      </w:rPr>
                                    </w:pPr>
                                    <w:r>
                                      <w:rPr>
                                        <w:rFonts w:asciiTheme="minorEastAsia" w:hAnsiTheme="minorEastAsia" w:hint="eastAsia"/>
                                        <w:sz w:val="16"/>
                                        <w:szCs w:val="16"/>
                                      </w:rPr>
                                      <w:t>3</w:t>
                                    </w:r>
                                  </w:p>
                                </w:txbxContent>
                              </wps:txbx>
                              <wps:bodyPr rot="0" vert="horz" wrap="square" lIns="91440" tIns="45720" rIns="91440" bIns="45720" anchor="t" anchorCtr="0">
                                <a:noAutofit/>
                              </wps:bodyPr>
                            </wps:wsp>
                            <wps:wsp>
                              <wps:cNvPr id="306" name="文本框 2"/>
                              <wps:cNvSpPr txBox="1">
                                <a:spLocks noChangeArrowheads="1"/>
                              </wps:cNvSpPr>
                              <wps:spPr bwMode="auto">
                                <a:xfrm>
                                  <a:off x="1926771" y="0"/>
                                  <a:ext cx="251460" cy="287655"/>
                                </a:xfrm>
                                <a:prstGeom prst="rect">
                                  <a:avLst/>
                                </a:prstGeom>
                                <a:noFill/>
                                <a:ln w="9525">
                                  <a:noFill/>
                                  <a:miter lim="800000"/>
                                </a:ln>
                              </wps:spPr>
                              <wps:txbx>
                                <w:txbxContent>
                                  <w:p w14:paraId="51ECB120" w14:textId="77777777" w:rsidR="00AD7962" w:rsidRDefault="00F532BF">
                                    <w:pPr>
                                      <w:rPr>
                                        <w:rFonts w:asciiTheme="minorEastAsia" w:hAnsiTheme="minorEastAsia"/>
                                        <w:sz w:val="16"/>
                                      </w:rPr>
                                    </w:pPr>
                                    <w:r>
                                      <w:rPr>
                                        <w:rFonts w:asciiTheme="minorEastAsia" w:hAnsiTheme="minorEastAsia" w:hint="eastAsia"/>
                                        <w:sz w:val="16"/>
                                      </w:rPr>
                                      <w:t>4</w:t>
                                    </w:r>
                                  </w:p>
                                </w:txbxContent>
                              </wps:txbx>
                              <wps:bodyPr rot="0" vert="horz" wrap="square" lIns="91440" tIns="45720" rIns="91440" bIns="45720" anchor="t" anchorCtr="0">
                                <a:noAutofit/>
                              </wps:bodyPr>
                            </wps:wsp>
                          </wpg:wgp>
                        </a:graphicData>
                      </a:graphic>
                    </wp:anchor>
                  </w:drawing>
                </mc:Choice>
                <mc:Fallback>
                  <w:pict>
                    <v:group w14:anchorId="26DA6774" id="组合 301" o:spid="_x0000_s1031" style="position:absolute;margin-left:30pt;margin-top:88.1pt;width:171.5pt;height:22.65pt;z-index:251684864" coordsize="217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">
                      <v:shape id="_x0000_s1032" type="#_x0000_t202" style="position:absolute;width:251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178C438C" w14:textId="77777777" w:rsidR="00AD7962" w:rsidRDefault="00F532BF">
                              <w:pPr>
                                <w:rPr>
                                  <w:rFonts w:asciiTheme="minorEastAsia" w:hAnsiTheme="minorEastAsia"/>
                                  <w:sz w:val="16"/>
                                  <w:szCs w:val="16"/>
                                </w:rPr>
                              </w:pPr>
                              <w:r>
                                <w:rPr>
                                  <w:rFonts w:asciiTheme="minorEastAsia" w:hAnsiTheme="minorEastAsia" w:hint="eastAsia"/>
                                  <w:sz w:val="16"/>
                                  <w:szCs w:val="16"/>
                                </w:rPr>
                                <w:t>0</w:t>
                              </w:r>
                            </w:p>
                          </w:txbxContent>
                        </v:textbox>
                      </v:shape>
                      <v:shape id="_x0000_s1033" type="#_x0000_t202" style="position:absolute;left:4789;width:251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7F28D5BF" w14:textId="77777777" w:rsidR="00AD7962" w:rsidRDefault="00F532BF">
                              <w:pPr>
                                <w:rPr>
                                  <w:rFonts w:asciiTheme="minorEastAsia" w:hAnsiTheme="minorEastAsia"/>
                                  <w:sz w:val="16"/>
                                  <w:szCs w:val="16"/>
                                </w:rPr>
                              </w:pPr>
                              <w:r>
                                <w:rPr>
                                  <w:rFonts w:asciiTheme="minorEastAsia" w:hAnsiTheme="minorEastAsia" w:hint="eastAsia"/>
                                  <w:sz w:val="16"/>
                                  <w:szCs w:val="16"/>
                                </w:rPr>
                                <w:t>1</w:t>
                              </w:r>
                            </w:p>
                          </w:txbxContent>
                        </v:textbox>
                      </v:shape>
                      <v:shape id="_x0000_s1034" type="#_x0000_t202" style="position:absolute;left:9688;width:251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BA88F93" w14:textId="77777777" w:rsidR="00AD7962" w:rsidRDefault="00F532BF">
                              <w:pPr>
                                <w:rPr>
                                  <w:rFonts w:asciiTheme="minorEastAsia" w:hAnsiTheme="minorEastAsia"/>
                                  <w:sz w:val="16"/>
                                  <w:szCs w:val="16"/>
                                </w:rPr>
                              </w:pPr>
                              <w:r>
                                <w:rPr>
                                  <w:rFonts w:asciiTheme="minorEastAsia" w:hAnsiTheme="minorEastAsia" w:hint="eastAsia"/>
                                  <w:sz w:val="16"/>
                                  <w:szCs w:val="16"/>
                                </w:rPr>
                                <w:t>2</w:t>
                              </w:r>
                            </w:p>
                          </w:txbxContent>
                        </v:textbox>
                      </v:shape>
                      <v:shape id="_x0000_s1035" type="#_x0000_t202" style="position:absolute;left:14478;width:251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69A97305" w14:textId="77777777" w:rsidR="00AD7962" w:rsidRDefault="00F532BF">
                              <w:pPr>
                                <w:rPr>
                                  <w:rFonts w:asciiTheme="minorEastAsia" w:hAnsiTheme="minorEastAsia"/>
                                  <w:sz w:val="16"/>
                                  <w:szCs w:val="16"/>
                                </w:rPr>
                              </w:pPr>
                              <w:r>
                                <w:rPr>
                                  <w:rFonts w:asciiTheme="minorEastAsia" w:hAnsiTheme="minorEastAsia" w:hint="eastAsia"/>
                                  <w:sz w:val="16"/>
                                  <w:szCs w:val="16"/>
                                </w:rPr>
                                <w:t>3</w:t>
                              </w:r>
                            </w:p>
                          </w:txbxContent>
                        </v:textbox>
                      </v:shape>
                      <v:shape id="_x0000_s1036" type="#_x0000_t202" style="position:absolute;left:19267;width:251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1ECB120" w14:textId="77777777" w:rsidR="00AD7962" w:rsidRDefault="00F532BF">
                              <w:pPr>
                                <w:rPr>
                                  <w:rFonts w:asciiTheme="minorEastAsia" w:hAnsiTheme="minorEastAsia"/>
                                  <w:sz w:val="16"/>
                                </w:rPr>
                              </w:pPr>
                              <w:r>
                                <w:rPr>
                                  <w:rFonts w:asciiTheme="minorEastAsia" w:hAnsiTheme="minorEastAsia" w:hint="eastAsia"/>
                                  <w:sz w:val="16"/>
                                </w:rPr>
                                <w:t>4</w:t>
                              </w:r>
                            </w:p>
                          </w:txbxContent>
                        </v:textbox>
                      </v:shape>
                    </v:group>
                  </w:pict>
                </mc:Fallback>
              </mc:AlternateContent>
            </w:r>
          </w:p>
        </w:tc>
        <w:tc>
          <w:tcPr>
            <w:tcW w:w="4261" w:type="dxa"/>
          </w:tcPr>
          <w:p w14:paraId="3E9AA67D" w14:textId="77777777" w:rsidR="00AD7962" w:rsidRDefault="00F532BF">
            <w:r>
              <w:rPr>
                <w:noProof/>
                <w:lang w:val="en-US"/>
              </w:rPr>
              <mc:AlternateContent>
                <mc:Choice Requires="wps">
                  <w:drawing>
                    <wp:anchor distT="0" distB="0" distL="114300" distR="114300" simplePos="0" relativeHeight="251689984" behindDoc="0" locked="0" layoutInCell="1" allowOverlap="1" wp14:anchorId="08453614" wp14:editId="62384E44">
                      <wp:simplePos x="0" y="0"/>
                      <wp:positionH relativeFrom="column">
                        <wp:posOffset>2317750</wp:posOffset>
                      </wp:positionH>
                      <wp:positionV relativeFrom="paragraph">
                        <wp:posOffset>1118870</wp:posOffset>
                      </wp:positionV>
                      <wp:extent cx="251460" cy="28765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7655"/>
                              </a:xfrm>
                              <a:prstGeom prst="rect">
                                <a:avLst/>
                              </a:prstGeom>
                              <a:noFill/>
                              <a:ln w="9525">
                                <a:noFill/>
                                <a:miter lim="800000"/>
                              </a:ln>
                            </wps:spPr>
                            <wps:txbx>
                              <w:txbxContent>
                                <w:p w14:paraId="2DDD442C" w14:textId="77777777" w:rsidR="00AD7962" w:rsidRDefault="00F532BF">
                                  <w:pPr>
                                    <w:rPr>
                                      <w:rFonts w:asciiTheme="minorEastAsia" w:hAnsiTheme="minorEastAsia"/>
                                      <w:sz w:val="16"/>
                                      <w:szCs w:val="16"/>
                                    </w:rPr>
                                  </w:pPr>
                                  <w:r>
                                    <w:rPr>
                                      <w:rFonts w:asciiTheme="minorEastAsia" w:hAnsiTheme="minorEastAsia" w:hint="eastAsia"/>
                                      <w:sz w:val="16"/>
                                      <w:szCs w:val="16"/>
                                    </w:rPr>
                                    <w:t>4</w:t>
                                  </w:r>
                                </w:p>
                              </w:txbxContent>
                            </wps:txbx>
                            <wps:bodyPr rot="0" vert="horz" wrap="square" lIns="91440" tIns="45720" rIns="91440" bIns="45720" anchor="t" anchorCtr="0">
                              <a:noAutofit/>
                            </wps:bodyPr>
                          </wps:wsp>
                        </a:graphicData>
                      </a:graphic>
                    </wp:anchor>
                  </w:drawing>
                </mc:Choice>
                <mc:Fallback>
                  <w:pict>
                    <v:shape w14:anchorId="08453614" id="_x0000_s1037" type="#_x0000_t202" style="position:absolute;margin-left:182.5pt;margin-top:88.1pt;width:19.8pt;height:22.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" filled="f" stroked="f">
                      <v:textbox>
                        <w:txbxContent>
                          <w:p w14:paraId="2DDD442C" w14:textId="77777777" w:rsidR="00AD7962" w:rsidRDefault="00F532BF">
                            <w:pPr>
                              <w:rPr>
                                <w:rFonts w:asciiTheme="minorEastAsia" w:hAnsiTheme="minorEastAsia"/>
                                <w:sz w:val="16"/>
                                <w:szCs w:val="16"/>
                              </w:rPr>
                            </w:pPr>
                            <w:r>
                              <w:rPr>
                                <w:rFonts w:asciiTheme="minorEastAsia" w:hAnsiTheme="minorEastAsia" w:hint="eastAsia"/>
                                <w:sz w:val="16"/>
                                <w:szCs w:val="16"/>
                              </w:rPr>
                              <w:t>4</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251F7EF7" wp14:editId="445691A9">
                      <wp:simplePos x="0" y="0"/>
                      <wp:positionH relativeFrom="column">
                        <wp:posOffset>298450</wp:posOffset>
                      </wp:positionH>
                      <wp:positionV relativeFrom="paragraph">
                        <wp:posOffset>1118870</wp:posOffset>
                      </wp:positionV>
                      <wp:extent cx="251460" cy="287655"/>
                      <wp:effectExtent l="0" t="0" r="0" b="0"/>
                      <wp:wrapNone/>
                      <wp:docPr id="30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7655"/>
                              </a:xfrm>
                              <a:prstGeom prst="rect">
                                <a:avLst/>
                              </a:prstGeom>
                              <a:noFill/>
                              <a:ln w="9525">
                                <a:noFill/>
                                <a:miter lim="800000"/>
                              </a:ln>
                            </wps:spPr>
                            <wps:txbx>
                              <w:txbxContent>
                                <w:p w14:paraId="6DE85019" w14:textId="77777777" w:rsidR="00AD7962" w:rsidRDefault="00F532BF">
                                  <w:pPr>
                                    <w:rPr>
                                      <w:rFonts w:asciiTheme="minorEastAsia" w:hAnsiTheme="minorEastAsia"/>
                                      <w:sz w:val="16"/>
                                      <w:szCs w:val="16"/>
                                    </w:rPr>
                                  </w:pPr>
                                  <w:r>
                                    <w:rPr>
                                      <w:rFonts w:asciiTheme="minorEastAsia" w:hAnsiTheme="minorEastAsia" w:hint="eastAsia"/>
                                      <w:sz w:val="16"/>
                                      <w:szCs w:val="16"/>
                                    </w:rPr>
                                    <w:t>0</w:t>
                                  </w:r>
                                </w:p>
                              </w:txbxContent>
                            </wps:txbx>
                            <wps:bodyPr rot="0" vert="horz" wrap="square" lIns="91440" tIns="45720" rIns="91440" bIns="45720" anchor="t" anchorCtr="0">
                              <a:noAutofit/>
                            </wps:bodyPr>
                          </wps:wsp>
                        </a:graphicData>
                      </a:graphic>
                    </wp:anchor>
                  </w:drawing>
                </mc:Choice>
                <mc:Fallback>
                  <w:pict>
                    <v:shape w14:anchorId="251F7EF7" id="_x0000_s1038" type="#_x0000_t202" style="position:absolute;margin-left:23.5pt;margin-top:88.1pt;width:19.8pt;height:22.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" filled="f" stroked="f">
                      <v:textbox>
                        <w:txbxContent>
                          <w:p w14:paraId="6DE85019" w14:textId="77777777" w:rsidR="00AD7962" w:rsidRDefault="00F532BF">
                            <w:pPr>
                              <w:rPr>
                                <w:rFonts w:asciiTheme="minorEastAsia" w:hAnsiTheme="minorEastAsia"/>
                                <w:sz w:val="16"/>
                                <w:szCs w:val="16"/>
                              </w:rPr>
                            </w:pPr>
                            <w:r>
                              <w:rPr>
                                <w:rFonts w:asciiTheme="minorEastAsia" w:hAnsiTheme="minorEastAsia" w:hint="eastAsia"/>
                                <w:sz w:val="16"/>
                                <w:szCs w:val="16"/>
                              </w:rPr>
                              <w:t>0</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481EE89F" wp14:editId="64CEE8A3">
                      <wp:simplePos x="0" y="0"/>
                      <wp:positionH relativeFrom="column">
                        <wp:posOffset>803275</wp:posOffset>
                      </wp:positionH>
                      <wp:positionV relativeFrom="paragraph">
                        <wp:posOffset>1118870</wp:posOffset>
                      </wp:positionV>
                      <wp:extent cx="251460" cy="287655"/>
                      <wp:effectExtent l="0" t="0" r="0" b="0"/>
                      <wp:wrapNone/>
                      <wp:docPr id="30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7655"/>
                              </a:xfrm>
                              <a:prstGeom prst="rect">
                                <a:avLst/>
                              </a:prstGeom>
                              <a:noFill/>
                              <a:ln w="9525">
                                <a:noFill/>
                                <a:miter lim="800000"/>
                              </a:ln>
                            </wps:spPr>
                            <wps:txbx>
                              <w:txbxContent>
                                <w:p w14:paraId="664F4B45" w14:textId="77777777" w:rsidR="00AD7962" w:rsidRDefault="00F532BF">
                                  <w:pPr>
                                    <w:rPr>
                                      <w:rFonts w:asciiTheme="minorEastAsia" w:hAnsiTheme="minorEastAsia"/>
                                      <w:sz w:val="16"/>
                                      <w:szCs w:val="16"/>
                                    </w:rPr>
                                  </w:pPr>
                                  <w:r>
                                    <w:rPr>
                                      <w:rFonts w:asciiTheme="minorEastAsia" w:hAnsiTheme="minorEastAsia" w:hint="eastAsia"/>
                                      <w:sz w:val="16"/>
                                      <w:szCs w:val="16"/>
                                    </w:rPr>
                                    <w:t>1</w:t>
                                  </w:r>
                                </w:p>
                              </w:txbxContent>
                            </wps:txbx>
                            <wps:bodyPr rot="0" vert="horz" wrap="square" lIns="91440" tIns="45720" rIns="91440" bIns="45720" anchor="t" anchorCtr="0">
                              <a:noAutofit/>
                            </wps:bodyPr>
                          </wps:wsp>
                        </a:graphicData>
                      </a:graphic>
                    </wp:anchor>
                  </w:drawing>
                </mc:Choice>
                <mc:Fallback>
                  <w:pict>
                    <v:shape w14:anchorId="481EE89F" id="_x0000_s1039" type="#_x0000_t202" style="position:absolute;margin-left:63.25pt;margin-top:88.1pt;width:19.8pt;height:22.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" filled="f" stroked="f">
                      <v:textbox>
                        <w:txbxContent>
                          <w:p w14:paraId="664F4B45" w14:textId="77777777" w:rsidR="00AD7962" w:rsidRDefault="00F532BF">
                            <w:pPr>
                              <w:rPr>
                                <w:rFonts w:asciiTheme="minorEastAsia" w:hAnsiTheme="minorEastAsia"/>
                                <w:sz w:val="16"/>
                                <w:szCs w:val="16"/>
                              </w:rPr>
                            </w:pPr>
                            <w:r>
                              <w:rPr>
                                <w:rFonts w:asciiTheme="minorEastAsia" w:hAnsiTheme="minorEastAsia" w:hint="eastAsia"/>
                                <w:sz w:val="16"/>
                                <w:szCs w:val="16"/>
                              </w:rPr>
                              <w:t>1</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70BF9CFD" wp14:editId="01F685B5">
                      <wp:simplePos x="0" y="0"/>
                      <wp:positionH relativeFrom="column">
                        <wp:posOffset>1308100</wp:posOffset>
                      </wp:positionH>
                      <wp:positionV relativeFrom="paragraph">
                        <wp:posOffset>1118870</wp:posOffset>
                      </wp:positionV>
                      <wp:extent cx="251460" cy="287655"/>
                      <wp:effectExtent l="0" t="0" r="0" b="0"/>
                      <wp:wrapNone/>
                      <wp:docPr id="3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7655"/>
                              </a:xfrm>
                              <a:prstGeom prst="rect">
                                <a:avLst/>
                              </a:prstGeom>
                              <a:noFill/>
                              <a:ln w="9525">
                                <a:noFill/>
                                <a:miter lim="800000"/>
                              </a:ln>
                            </wps:spPr>
                            <wps:txbx>
                              <w:txbxContent>
                                <w:p w14:paraId="38347F41" w14:textId="77777777" w:rsidR="00AD7962" w:rsidRDefault="00F532BF">
                                  <w:pPr>
                                    <w:rPr>
                                      <w:rFonts w:asciiTheme="minorEastAsia" w:hAnsiTheme="minorEastAsia"/>
                                      <w:sz w:val="16"/>
                                      <w:szCs w:val="16"/>
                                    </w:rPr>
                                  </w:pPr>
                                  <w:r>
                                    <w:rPr>
                                      <w:rFonts w:asciiTheme="minorEastAsia" w:hAnsiTheme="minorEastAsia" w:hint="eastAsia"/>
                                      <w:sz w:val="16"/>
                                      <w:szCs w:val="16"/>
                                    </w:rPr>
                                    <w:t>2</w:t>
                                  </w:r>
                                </w:p>
                              </w:txbxContent>
                            </wps:txbx>
                            <wps:bodyPr rot="0" vert="horz" wrap="square" lIns="91440" tIns="45720" rIns="91440" bIns="45720" anchor="t" anchorCtr="0">
                              <a:noAutofit/>
                            </wps:bodyPr>
                          </wps:wsp>
                        </a:graphicData>
                      </a:graphic>
                    </wp:anchor>
                  </w:drawing>
                </mc:Choice>
                <mc:Fallback>
                  <w:pict>
                    <v:shape w14:anchorId="70BF9CFD" id="_x0000_s1040" type="#_x0000_t202" style="position:absolute;margin-left:103pt;margin-top:88.1pt;width:19.8pt;height:22.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" filled="f" stroked="f">
                      <v:textbox>
                        <w:txbxContent>
                          <w:p w14:paraId="38347F41" w14:textId="77777777" w:rsidR="00AD7962" w:rsidRDefault="00F532BF">
                            <w:pPr>
                              <w:rPr>
                                <w:rFonts w:asciiTheme="minorEastAsia" w:hAnsiTheme="minorEastAsia"/>
                                <w:sz w:val="16"/>
                                <w:szCs w:val="16"/>
                              </w:rPr>
                            </w:pPr>
                            <w:r>
                              <w:rPr>
                                <w:rFonts w:asciiTheme="minorEastAsia" w:hAnsiTheme="minorEastAsia" w:hint="eastAsia"/>
                                <w:sz w:val="16"/>
                                <w:szCs w:val="16"/>
                              </w:rPr>
                              <w:t>2</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69742487" wp14:editId="27AA3C98">
                      <wp:simplePos x="0" y="0"/>
                      <wp:positionH relativeFrom="column">
                        <wp:posOffset>1812925</wp:posOffset>
                      </wp:positionH>
                      <wp:positionV relativeFrom="paragraph">
                        <wp:posOffset>1118870</wp:posOffset>
                      </wp:positionV>
                      <wp:extent cx="251460" cy="287655"/>
                      <wp:effectExtent l="0" t="0" r="0" b="0"/>
                      <wp:wrapNone/>
                      <wp:docPr id="3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7655"/>
                              </a:xfrm>
                              <a:prstGeom prst="rect">
                                <a:avLst/>
                              </a:prstGeom>
                              <a:noFill/>
                              <a:ln w="9525">
                                <a:noFill/>
                                <a:miter lim="800000"/>
                              </a:ln>
                            </wps:spPr>
                            <wps:txbx>
                              <w:txbxContent>
                                <w:p w14:paraId="70532A56" w14:textId="77777777" w:rsidR="00AD7962" w:rsidRDefault="00F532BF">
                                  <w:pPr>
                                    <w:rPr>
                                      <w:rFonts w:asciiTheme="minorEastAsia" w:hAnsiTheme="minorEastAsia"/>
                                      <w:sz w:val="16"/>
                                      <w:szCs w:val="16"/>
                                    </w:rPr>
                                  </w:pPr>
                                  <w:r>
                                    <w:rPr>
                                      <w:rFonts w:asciiTheme="minorEastAsia" w:hAnsiTheme="minorEastAsia" w:hint="eastAsia"/>
                                      <w:sz w:val="16"/>
                                      <w:szCs w:val="16"/>
                                    </w:rPr>
                                    <w:t>3</w:t>
                                  </w:r>
                                </w:p>
                              </w:txbxContent>
                            </wps:txbx>
                            <wps:bodyPr rot="0" vert="horz" wrap="square" lIns="91440" tIns="45720" rIns="91440" bIns="45720" anchor="t" anchorCtr="0">
                              <a:noAutofit/>
                            </wps:bodyPr>
                          </wps:wsp>
                        </a:graphicData>
                      </a:graphic>
                    </wp:anchor>
                  </w:drawing>
                </mc:Choice>
                <mc:Fallback>
                  <w:pict>
                    <v:shape w14:anchorId="69742487" id="_x0000_s1041" type="#_x0000_t202" style="position:absolute;margin-left:142.75pt;margin-top:88.1pt;width:19.8pt;height:22.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" filled="f" stroked="f">
                      <v:textbox>
                        <w:txbxContent>
                          <w:p w14:paraId="70532A56" w14:textId="77777777" w:rsidR="00AD7962" w:rsidRDefault="00F532BF">
                            <w:pPr>
                              <w:rPr>
                                <w:rFonts w:asciiTheme="minorEastAsia" w:hAnsiTheme="minorEastAsia"/>
                                <w:sz w:val="16"/>
                                <w:szCs w:val="16"/>
                              </w:rPr>
                            </w:pPr>
                            <w:r>
                              <w:rPr>
                                <w:rFonts w:asciiTheme="minorEastAsia" w:hAnsiTheme="minorEastAsia" w:hint="eastAsia"/>
                                <w:sz w:val="16"/>
                                <w:szCs w:val="16"/>
                              </w:rPr>
                              <w:t>3</w:t>
                            </w:r>
                          </w:p>
                        </w:txbxContent>
                      </v:textbox>
                    </v:shape>
                  </w:pict>
                </mc:Fallback>
              </mc:AlternateContent>
            </w:r>
            <w:r>
              <w:rPr>
                <w:noProof/>
                <w:lang w:val="en-US"/>
              </w:rPr>
              <w:drawing>
                <wp:inline distT="0" distB="0" distL="0" distR="0" wp14:anchorId="48E34CC3" wp14:editId="5304C1DC">
                  <wp:extent cx="2519680" cy="1439545"/>
                  <wp:effectExtent l="0" t="0" r="6350" b="5080"/>
                  <wp:docPr id="317" name="图表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5431D9B7" w14:textId="77777777" w:rsidR="00AD7962" w:rsidRDefault="00F532BF">
      <w:pPr>
        <w:pStyle w:val="13"/>
        <w:rPr>
          <w:rFonts w:eastAsiaTheme="minorEastAsia"/>
        </w:rPr>
      </w:pPr>
      <w:r>
        <w:t xml:space="preserve">Figure </w:t>
      </w:r>
      <w:r>
        <w:rPr>
          <w:rFonts w:hint="eastAsia"/>
        </w:rPr>
        <w:t>7</w:t>
      </w:r>
      <w:r>
        <w:rPr>
          <w:rFonts w:eastAsiaTheme="minorEastAsia" w:hint="eastAsia"/>
        </w:rPr>
        <w:t>.</w:t>
      </w:r>
      <w:r>
        <w:t>The</w:t>
      </w:r>
      <w:r>
        <w:rPr>
          <w:rFonts w:hint="eastAsia"/>
        </w:rPr>
        <w:t xml:space="preserve"> post-restoration effects of </w:t>
      </w:r>
      <w:r>
        <w:t>OSI and WUA after the riverbank reconstruction restoration strategy has been applied.</w:t>
      </w:r>
    </w:p>
    <w:p w14:paraId="177A14E1" w14:textId="77777777" w:rsidR="00AD7962" w:rsidRDefault="00F532BF">
      <w:pPr>
        <w:pStyle w:val="11"/>
      </w:pPr>
      <w:r>
        <w:rPr>
          <w:rFonts w:hint="eastAsia"/>
        </w:rPr>
        <w:t>5</w:t>
      </w:r>
      <w:r>
        <w:t xml:space="preserve"> Conclusions</w:t>
      </w:r>
    </w:p>
    <w:p w14:paraId="417FB595" w14:textId="77777777" w:rsidR="00AD7962" w:rsidRDefault="00F532BF">
      <w:pPr>
        <w:pStyle w:val="10"/>
        <w:ind w:firstLine="0"/>
        <w:rPr>
          <w:rFonts w:eastAsiaTheme="minorEastAsia"/>
        </w:rPr>
      </w:pPr>
      <w:r>
        <w:t>M</w:t>
      </w:r>
      <w:r>
        <w:rPr>
          <w:rFonts w:hint="eastAsia"/>
        </w:rPr>
        <w:t>ode</w:t>
      </w:r>
      <w:r>
        <w:t xml:space="preserve">led results indicate that by installing straight or T-shaped spur dikes on a single riverbank, habitat suitability level decreases slightly compared to that without riverbank reconstructions. Installing spur dikes on both riverbanks can substantially change the physical conditions of the river and reduce the habitat suitability level. The difference in fish habitat suitability level between the straight spur dikes and T-shaped spur dikes is tiny enough to be neglected. </w:t>
      </w:r>
      <w:r>
        <w:rPr>
          <w:rFonts w:hint="eastAsia"/>
        </w:rPr>
        <w:t>I</w:t>
      </w:r>
      <w:r>
        <w:t>nstalling spur dikes on both riverbanks for a long-term period can severely scour riverbed and degenerate the fish habitat suitability level. Installing spur dikes on a single riverbank has negligible influence on fish habitat suitability level which meets the ecological requirement of fishes.</w:t>
      </w:r>
    </w:p>
    <w:p w14:paraId="5B65F7A9" w14:textId="77777777" w:rsidR="00AD7962" w:rsidRDefault="00AD7962">
      <w:pPr>
        <w:pStyle w:val="10"/>
        <w:rPr>
          <w:rFonts w:eastAsiaTheme="minorEastAsia"/>
        </w:rPr>
      </w:pPr>
    </w:p>
    <w:p w14:paraId="71DAE2C3" w14:textId="77777777" w:rsidR="00AD7962" w:rsidRDefault="00F532BF">
      <w:pPr>
        <w:pStyle w:val="11"/>
        <w:rPr>
          <w:color w:val="FF0000"/>
        </w:rPr>
      </w:pPr>
      <w:r>
        <w:t>Reference</w:t>
      </w:r>
      <w:r>
        <w:rPr>
          <w:rFonts w:hint="eastAsia"/>
        </w:rPr>
        <w:t xml:space="preserve">s  </w:t>
      </w:r>
    </w:p>
    <w:p w14:paraId="753A40E8" w14:textId="77777777" w:rsidR="00AD7962" w:rsidRDefault="00F532BF">
      <w:pPr>
        <w:pStyle w:val="1"/>
      </w:pPr>
      <w:r>
        <w:t>Chittoor Viswanathan, V.</w:t>
      </w:r>
      <w:r>
        <w:rPr>
          <w:rFonts w:eastAsiaTheme="minorEastAsia" w:hint="eastAsia"/>
        </w:rPr>
        <w:t xml:space="preserve"> and </w:t>
      </w:r>
      <w:r>
        <w:t>Schirmer, M</w:t>
      </w:r>
      <w:r>
        <w:rPr>
          <w:rFonts w:eastAsiaTheme="minorEastAsia" w:hint="eastAsia"/>
        </w:rPr>
        <w:t>.,</w:t>
      </w:r>
      <w:r>
        <w:t xml:space="preserve"> </w:t>
      </w:r>
      <w:r>
        <w:rPr>
          <w:rFonts w:eastAsiaTheme="minorEastAsia"/>
        </w:rPr>
        <w:t>“</w:t>
      </w:r>
      <w:r>
        <w:t>Water quality deterioration as a driver for river restoration: a review of case studies from Asia, Europe and North America</w:t>
      </w:r>
      <w:r>
        <w:rPr>
          <w:rFonts w:eastAsiaTheme="minorEastAsia"/>
        </w:rPr>
        <w:t>”</w:t>
      </w:r>
      <w:r>
        <w:rPr>
          <w:rFonts w:eastAsiaTheme="minorEastAsia" w:hint="eastAsia"/>
        </w:rPr>
        <w:t>,</w:t>
      </w:r>
      <w:r>
        <w:t> </w:t>
      </w:r>
      <w:r>
        <w:rPr>
          <w:i/>
        </w:rPr>
        <w:t>Environmental Earth Sciences</w:t>
      </w:r>
      <w:r>
        <w:t>, </w:t>
      </w:r>
      <w:r>
        <w:rPr>
          <w:rFonts w:eastAsiaTheme="minorEastAsia" w:hint="eastAsia"/>
        </w:rPr>
        <w:t xml:space="preserve">Vol. </w:t>
      </w:r>
      <w:r>
        <w:t>74</w:t>
      </w:r>
      <w:r>
        <w:rPr>
          <w:rFonts w:eastAsiaTheme="minorEastAsia" w:hint="eastAsia"/>
        </w:rPr>
        <w:t xml:space="preserve">, No. </w:t>
      </w:r>
      <w:r>
        <w:t>4</w:t>
      </w:r>
      <w:r>
        <w:rPr>
          <w:rFonts w:eastAsiaTheme="minorEastAsia" w:hint="eastAsia"/>
        </w:rPr>
        <w:t>,</w:t>
      </w:r>
      <w:r>
        <w:t xml:space="preserve"> (2015),</w:t>
      </w:r>
      <w:r>
        <w:rPr>
          <w:rFonts w:eastAsiaTheme="minorEastAsia" w:hint="eastAsia"/>
        </w:rPr>
        <w:t xml:space="preserve"> pp</w:t>
      </w:r>
      <w:r>
        <w:t xml:space="preserve"> 3145-3158.</w:t>
      </w:r>
    </w:p>
    <w:p w14:paraId="56D8FE0A" w14:textId="77777777" w:rsidR="00AD7962" w:rsidRDefault="00F532BF">
      <w:pPr>
        <w:pStyle w:val="1"/>
      </w:pPr>
      <w:r>
        <w:t>An, R., Li, J., Yi, W. M.</w:t>
      </w:r>
      <w:r>
        <w:rPr>
          <w:rFonts w:eastAsiaTheme="minorEastAsia" w:hint="eastAsia"/>
        </w:rPr>
        <w:t xml:space="preserve"> and </w:t>
      </w:r>
      <w:r>
        <w:t>Mao, X.</w:t>
      </w:r>
      <w:r>
        <w:rPr>
          <w:rFonts w:eastAsiaTheme="minorEastAsia" w:hint="eastAsia"/>
        </w:rPr>
        <w:t>,</w:t>
      </w:r>
      <w:r>
        <w:t xml:space="preserve"> </w:t>
      </w:r>
      <w:r>
        <w:rPr>
          <w:rFonts w:eastAsiaTheme="minorEastAsia"/>
        </w:rPr>
        <w:t>“</w:t>
      </w:r>
      <w:r>
        <w:t xml:space="preserve">Hydraulics and swimming behavior of </w:t>
      </w:r>
      <w:proofErr w:type="spellStart"/>
      <w:r>
        <w:t>schizothorax</w:t>
      </w:r>
      <w:proofErr w:type="spellEnd"/>
      <w:r>
        <w:t xml:space="preserve"> </w:t>
      </w:r>
      <w:proofErr w:type="spellStart"/>
      <w:r>
        <w:t>prenanti</w:t>
      </w:r>
      <w:proofErr w:type="spellEnd"/>
      <w:r>
        <w:t xml:space="preserve"> in vertical slot fishways</w:t>
      </w:r>
      <w:r>
        <w:rPr>
          <w:rFonts w:eastAsiaTheme="minorEastAsia"/>
        </w:rPr>
        <w:t>”</w:t>
      </w:r>
      <w:r>
        <w:rPr>
          <w:rFonts w:eastAsiaTheme="minorEastAsia" w:hint="eastAsia"/>
        </w:rPr>
        <w:t xml:space="preserve">, </w:t>
      </w:r>
      <w:r>
        <w:rPr>
          <w:i/>
        </w:rPr>
        <w:t>Journal of Hydrodynamics</w:t>
      </w:r>
      <w:r>
        <w:t>, </w:t>
      </w:r>
      <w:r>
        <w:rPr>
          <w:rFonts w:eastAsiaTheme="minorEastAsia" w:hint="eastAsia"/>
        </w:rPr>
        <w:t xml:space="preserve">Vol. </w:t>
      </w:r>
      <w:r>
        <w:t>31</w:t>
      </w:r>
      <w:r>
        <w:rPr>
          <w:rFonts w:eastAsiaTheme="minorEastAsia" w:hint="eastAsia"/>
        </w:rPr>
        <w:t xml:space="preserve">, No. </w:t>
      </w:r>
      <w:r>
        <w:t>1</w:t>
      </w:r>
      <w:r>
        <w:rPr>
          <w:rFonts w:eastAsiaTheme="minorEastAsia" w:hint="eastAsia"/>
        </w:rPr>
        <w:t>,</w:t>
      </w:r>
      <w:r>
        <w:t xml:space="preserve"> (2019),</w:t>
      </w:r>
      <w:r>
        <w:rPr>
          <w:rFonts w:eastAsiaTheme="minorEastAsia" w:hint="eastAsia"/>
        </w:rPr>
        <w:t xml:space="preserve"> pp</w:t>
      </w:r>
      <w:r>
        <w:t xml:space="preserve"> 169-176.</w:t>
      </w:r>
    </w:p>
    <w:p w14:paraId="5D96A5EA" w14:textId="77777777" w:rsidR="00AD7962" w:rsidRDefault="00F532BF">
      <w:pPr>
        <w:pStyle w:val="1"/>
      </w:pPr>
      <w:proofErr w:type="spellStart"/>
      <w:r>
        <w:t>Liedermann</w:t>
      </w:r>
      <w:proofErr w:type="spellEnd"/>
      <w:r>
        <w:t xml:space="preserve">, M., Gmeiner, P., </w:t>
      </w:r>
      <w:proofErr w:type="spellStart"/>
      <w:r>
        <w:t>Glas</w:t>
      </w:r>
      <w:proofErr w:type="spellEnd"/>
      <w:r>
        <w:t xml:space="preserve">, M., </w:t>
      </w:r>
      <w:proofErr w:type="spellStart"/>
      <w:r>
        <w:t>Tritthart</w:t>
      </w:r>
      <w:proofErr w:type="spellEnd"/>
      <w:r>
        <w:t>, M.</w:t>
      </w:r>
      <w:r>
        <w:rPr>
          <w:rFonts w:eastAsiaTheme="minorEastAsia" w:hint="eastAsia"/>
        </w:rPr>
        <w:t xml:space="preserve"> and</w:t>
      </w:r>
      <w:r>
        <w:t xml:space="preserve"> </w:t>
      </w:r>
      <w:proofErr w:type="spellStart"/>
      <w:r>
        <w:t>Habersack</w:t>
      </w:r>
      <w:proofErr w:type="spellEnd"/>
      <w:r>
        <w:t>, H.</w:t>
      </w:r>
      <w:r>
        <w:rPr>
          <w:rFonts w:eastAsiaTheme="minorEastAsia" w:hint="eastAsia"/>
        </w:rPr>
        <w:t>,</w:t>
      </w:r>
      <w:r>
        <w:rPr>
          <w:rFonts w:eastAsiaTheme="minorEastAsia"/>
        </w:rPr>
        <w:t xml:space="preserve"> “</w:t>
      </w:r>
      <w:r>
        <w:t>Functionality of the tested river engineering measures within the pilot project Bad Deutsch-Altenburg at the Austrian Danube River</w:t>
      </w:r>
      <w:r>
        <w:rPr>
          <w:rFonts w:eastAsiaTheme="minorEastAsia"/>
        </w:rPr>
        <w:t>”</w:t>
      </w:r>
      <w:r>
        <w:rPr>
          <w:rFonts w:eastAsiaTheme="minorEastAsia" w:hint="eastAsia"/>
        </w:rPr>
        <w:t>,</w:t>
      </w:r>
      <w:r>
        <w:t> </w:t>
      </w:r>
      <w:proofErr w:type="spellStart"/>
      <w:r>
        <w:rPr>
          <w:i/>
        </w:rPr>
        <w:t>Österr</w:t>
      </w:r>
      <w:proofErr w:type="spellEnd"/>
      <w:r>
        <w:rPr>
          <w:i/>
        </w:rPr>
        <w:t xml:space="preserve"> Wasser-und </w:t>
      </w:r>
      <w:proofErr w:type="spellStart"/>
      <w:r>
        <w:rPr>
          <w:i/>
        </w:rPr>
        <w:t>Abfallw</w:t>
      </w:r>
      <w:proofErr w:type="spellEnd"/>
      <w:r>
        <w:rPr>
          <w:rFonts w:eastAsiaTheme="minorEastAsia" w:hint="eastAsia"/>
        </w:rPr>
        <w:t xml:space="preserve">, </w:t>
      </w:r>
      <w:r>
        <w:t>(2016).</w:t>
      </w:r>
    </w:p>
    <w:p w14:paraId="7767EB81" w14:textId="77777777" w:rsidR="00AD7962" w:rsidRDefault="00F532BF">
      <w:pPr>
        <w:pStyle w:val="1"/>
      </w:pPr>
      <w:r>
        <w:t>Hamilton, M., Nelson, S. V., Fernandez, D. P.</w:t>
      </w:r>
      <w:r>
        <w:rPr>
          <w:rFonts w:eastAsiaTheme="minorEastAsia" w:hint="eastAsia"/>
        </w:rPr>
        <w:t xml:space="preserve"> and</w:t>
      </w:r>
      <w:r>
        <w:t xml:space="preserve"> Hunt, K. D.</w:t>
      </w:r>
      <w:r>
        <w:rPr>
          <w:rFonts w:eastAsiaTheme="minorEastAsia" w:hint="eastAsia"/>
        </w:rPr>
        <w:t>,</w:t>
      </w:r>
      <w:r>
        <w:t xml:space="preserve"> </w:t>
      </w:r>
      <w:r>
        <w:rPr>
          <w:rFonts w:eastAsiaTheme="minorEastAsia"/>
        </w:rPr>
        <w:t>“</w:t>
      </w:r>
      <w:r>
        <w:t>Detecting riparian habitat preferences in “savanna” chimpanzees and associated Fauna with strontium isotope ratios: Implications for reconstructing habitat use by the chimpanzee‐human last common ancestor</w:t>
      </w:r>
      <w:r>
        <w:rPr>
          <w:rFonts w:eastAsiaTheme="minorEastAsia"/>
        </w:rPr>
        <w:t>”</w:t>
      </w:r>
      <w:r>
        <w:rPr>
          <w:rFonts w:eastAsiaTheme="minorEastAsia" w:hint="eastAsia"/>
        </w:rPr>
        <w:t>,</w:t>
      </w:r>
      <w:r>
        <w:t> </w:t>
      </w:r>
      <w:r>
        <w:rPr>
          <w:i/>
        </w:rPr>
        <w:t>American Journal of Physical Anthropology</w:t>
      </w:r>
      <w:r>
        <w:t>, </w:t>
      </w:r>
      <w:r>
        <w:rPr>
          <w:rFonts w:eastAsiaTheme="minorEastAsia" w:hint="eastAsia"/>
        </w:rPr>
        <w:t xml:space="preserve">Vol. </w:t>
      </w:r>
      <w:r>
        <w:t>170</w:t>
      </w:r>
      <w:r>
        <w:rPr>
          <w:rFonts w:eastAsiaTheme="minorEastAsia" w:hint="eastAsia"/>
        </w:rPr>
        <w:t xml:space="preserve">, No. </w:t>
      </w:r>
      <w:r>
        <w:t>4</w:t>
      </w:r>
      <w:r>
        <w:rPr>
          <w:rFonts w:eastAsiaTheme="minorEastAsia" w:hint="eastAsia"/>
        </w:rPr>
        <w:t>,</w:t>
      </w:r>
      <w:r>
        <w:t xml:space="preserve"> (2019), </w:t>
      </w:r>
      <w:r>
        <w:rPr>
          <w:rFonts w:eastAsiaTheme="minorEastAsia" w:hint="eastAsia"/>
        </w:rPr>
        <w:t xml:space="preserve">pp </w:t>
      </w:r>
      <w:r>
        <w:t>551-564.</w:t>
      </w:r>
    </w:p>
    <w:p w14:paraId="68C2AA79" w14:textId="77777777" w:rsidR="00AD7962" w:rsidRDefault="00F532BF">
      <w:pPr>
        <w:pStyle w:val="1"/>
      </w:pPr>
      <w:r>
        <w:t>Yang, J. Q.</w:t>
      </w:r>
      <w:r>
        <w:rPr>
          <w:rFonts w:eastAsiaTheme="minorEastAsia" w:hint="eastAsia"/>
        </w:rPr>
        <w:t xml:space="preserve"> and</w:t>
      </w:r>
      <w:r>
        <w:t xml:space="preserve"> </w:t>
      </w:r>
      <w:proofErr w:type="spellStart"/>
      <w:r>
        <w:t>Nepf</w:t>
      </w:r>
      <w:proofErr w:type="spellEnd"/>
      <w:r>
        <w:t>, H. M.</w:t>
      </w:r>
      <w:r>
        <w:rPr>
          <w:rFonts w:eastAsiaTheme="minorEastAsia" w:hint="eastAsia"/>
        </w:rPr>
        <w:t>,</w:t>
      </w:r>
      <w:r>
        <w:t xml:space="preserve"> </w:t>
      </w:r>
      <w:r>
        <w:rPr>
          <w:rFonts w:eastAsiaTheme="minorEastAsia"/>
        </w:rPr>
        <w:t>“</w:t>
      </w:r>
      <w:r>
        <w:t>A turbulence‐based bed‐load transport model for bare and vegetated channels</w:t>
      </w:r>
      <w:r>
        <w:rPr>
          <w:rFonts w:eastAsiaTheme="minorEastAsia"/>
        </w:rPr>
        <w:t>”</w:t>
      </w:r>
      <w:r>
        <w:rPr>
          <w:rFonts w:eastAsiaTheme="minorEastAsia" w:hint="eastAsia"/>
        </w:rPr>
        <w:t xml:space="preserve">, </w:t>
      </w:r>
      <w:r>
        <w:rPr>
          <w:i/>
        </w:rPr>
        <w:t>Geophysical Research Letters</w:t>
      </w:r>
      <w:r>
        <w:t>, </w:t>
      </w:r>
      <w:r>
        <w:rPr>
          <w:rFonts w:eastAsiaTheme="minorEastAsia" w:hint="eastAsia"/>
        </w:rPr>
        <w:t xml:space="preserve">Vol. </w:t>
      </w:r>
      <w:r>
        <w:t>45</w:t>
      </w:r>
      <w:r>
        <w:rPr>
          <w:rFonts w:eastAsiaTheme="minorEastAsia" w:hint="eastAsia"/>
        </w:rPr>
        <w:t xml:space="preserve">, No. </w:t>
      </w:r>
      <w:r>
        <w:t>19, (2018)</w:t>
      </w:r>
      <w:r>
        <w:rPr>
          <w:rFonts w:eastAsiaTheme="minorEastAsia" w:hint="eastAsia"/>
        </w:rPr>
        <w:t xml:space="preserve">, pp </w:t>
      </w:r>
      <w:r>
        <w:t>10-428.</w:t>
      </w:r>
    </w:p>
    <w:p w14:paraId="0F12D27B" w14:textId="77777777" w:rsidR="00AD7962" w:rsidRDefault="00F532BF">
      <w:pPr>
        <w:pStyle w:val="1"/>
      </w:pPr>
      <w:r>
        <w:lastRenderedPageBreak/>
        <w:t>Massey, W., Biron, P. M.</w:t>
      </w:r>
      <w:r>
        <w:rPr>
          <w:rFonts w:eastAsiaTheme="minorEastAsia" w:hint="eastAsia"/>
        </w:rPr>
        <w:t xml:space="preserve"> and</w:t>
      </w:r>
      <w:r>
        <w:t xml:space="preserve"> </w:t>
      </w:r>
      <w:proofErr w:type="spellStart"/>
      <w:r>
        <w:t>Choné</w:t>
      </w:r>
      <w:proofErr w:type="spellEnd"/>
      <w:r>
        <w:t>, G.</w:t>
      </w:r>
      <w:r>
        <w:rPr>
          <w:rFonts w:eastAsiaTheme="minorEastAsia" w:hint="eastAsia"/>
        </w:rPr>
        <w:t>,</w:t>
      </w:r>
      <w:r>
        <w:t xml:space="preserve"> </w:t>
      </w:r>
      <w:r>
        <w:rPr>
          <w:rFonts w:eastAsiaTheme="minorEastAsia"/>
        </w:rPr>
        <w:t>“</w:t>
      </w:r>
      <w:r>
        <w:t>Impacts of river bank stabilization using riprap on fish habitat in two contrasting environments</w:t>
      </w:r>
      <w:r>
        <w:rPr>
          <w:rFonts w:eastAsiaTheme="minorEastAsia"/>
        </w:rPr>
        <w:t>”</w:t>
      </w:r>
      <w:r>
        <w:rPr>
          <w:rFonts w:eastAsiaTheme="minorEastAsia" w:hint="eastAsia"/>
        </w:rPr>
        <w:t>,</w:t>
      </w:r>
      <w:r>
        <w:t> </w:t>
      </w:r>
      <w:r>
        <w:rPr>
          <w:i/>
        </w:rPr>
        <w:t>Earth Surface Processes and Landforms</w:t>
      </w:r>
      <w:r>
        <w:t>, </w:t>
      </w:r>
      <w:r>
        <w:rPr>
          <w:rFonts w:eastAsiaTheme="minorEastAsia" w:hint="eastAsia"/>
        </w:rPr>
        <w:t xml:space="preserve">Vol. </w:t>
      </w:r>
      <w:r>
        <w:t>42</w:t>
      </w:r>
      <w:r>
        <w:rPr>
          <w:rFonts w:eastAsiaTheme="minorEastAsia" w:hint="eastAsia"/>
        </w:rPr>
        <w:t xml:space="preserve">, No. </w:t>
      </w:r>
      <w:r>
        <w:t>4, (2017)</w:t>
      </w:r>
      <w:r>
        <w:rPr>
          <w:rFonts w:eastAsiaTheme="minorEastAsia" w:hint="eastAsia"/>
        </w:rPr>
        <w:t xml:space="preserve">, pp </w:t>
      </w:r>
      <w:r>
        <w:t>635-646.</w:t>
      </w:r>
    </w:p>
    <w:p w14:paraId="60216916" w14:textId="77777777" w:rsidR="00AD7962" w:rsidRDefault="00F532BF">
      <w:pPr>
        <w:pStyle w:val="10"/>
        <w:rPr>
          <w:rFonts w:eastAsiaTheme="minorEastAsia"/>
          <w:sz w:val="18"/>
        </w:rPr>
      </w:pPr>
      <w:r>
        <w:br w:type="page"/>
      </w:r>
    </w:p>
    <w:p w14:paraId="7CC957DE" w14:textId="77777777" w:rsidR="00AD7962" w:rsidRDefault="00F532BF">
      <w:pPr>
        <w:pStyle w:val="11"/>
        <w:ind w:left="0" w:firstLine="0"/>
        <w:rPr>
          <w:rFonts w:eastAsiaTheme="minorEastAsia"/>
        </w:rPr>
      </w:pPr>
      <w:r>
        <w:rPr>
          <w:rFonts w:hint="eastAsia"/>
        </w:rPr>
        <w:lastRenderedPageBreak/>
        <w:t>tables:</w:t>
      </w:r>
    </w:p>
    <w:p w14:paraId="533CC88C" w14:textId="77777777" w:rsidR="00AD7962" w:rsidRDefault="00F532BF">
      <w:pPr>
        <w:pStyle w:val="13"/>
      </w:pPr>
      <w:r>
        <w:rPr>
          <w:b/>
        </w:rPr>
        <w:t xml:space="preserve">Table </w:t>
      </w:r>
      <w:r>
        <w:rPr>
          <w:rFonts w:hint="eastAsia"/>
          <w:b/>
        </w:rPr>
        <w:t>1</w:t>
      </w:r>
      <w:r>
        <w:rPr>
          <w:b/>
        </w:rPr>
        <w:t xml:space="preserve"> </w:t>
      </w:r>
      <w:r>
        <w:t>The optimal river ecological index values among all scenarios</w:t>
      </w:r>
      <w:r>
        <w:rPr>
          <w:rFonts w:hint="eastAsia"/>
        </w:rPr>
        <w:t>.</w:t>
      </w:r>
    </w:p>
    <w:tbl>
      <w:tblPr>
        <w:tblStyle w:val="ab"/>
        <w:tblW w:w="0" w:type="auto"/>
        <w:tblLook w:val="04A0" w:firstRow="1" w:lastRow="0" w:firstColumn="1" w:lastColumn="0" w:noHBand="0" w:noVBand="1"/>
      </w:tblPr>
      <w:tblGrid>
        <w:gridCol w:w="1668"/>
        <w:gridCol w:w="1172"/>
        <w:gridCol w:w="1420"/>
        <w:gridCol w:w="1420"/>
        <w:gridCol w:w="1421"/>
        <w:gridCol w:w="1421"/>
      </w:tblGrid>
      <w:tr w:rsidR="00AD7962" w14:paraId="21440D69" w14:textId="77777777">
        <w:tc>
          <w:tcPr>
            <w:tcW w:w="1668" w:type="dxa"/>
            <w:tcBorders>
              <w:left w:val="nil"/>
              <w:bottom w:val="single" w:sz="4" w:space="0" w:color="auto"/>
              <w:right w:val="nil"/>
            </w:tcBorders>
          </w:tcPr>
          <w:p w14:paraId="5DE68816" w14:textId="77777777" w:rsidR="00AD7962" w:rsidRPr="00A919ED" w:rsidRDefault="00AD7962">
            <w:pPr>
              <w:spacing w:line="240" w:lineRule="auto"/>
              <w:jc w:val="center"/>
              <w:rPr>
                <w:b/>
                <w:sz w:val="20"/>
                <w:lang w:val="en-US"/>
              </w:rPr>
            </w:pPr>
          </w:p>
        </w:tc>
        <w:tc>
          <w:tcPr>
            <w:tcW w:w="1172" w:type="dxa"/>
            <w:tcBorders>
              <w:left w:val="nil"/>
              <w:bottom w:val="single" w:sz="4" w:space="0" w:color="auto"/>
              <w:right w:val="nil"/>
            </w:tcBorders>
          </w:tcPr>
          <w:p w14:paraId="6FFF9D0A" w14:textId="77777777" w:rsidR="00AD7962" w:rsidRDefault="00F532BF">
            <w:pPr>
              <w:spacing w:line="240" w:lineRule="auto"/>
              <w:jc w:val="center"/>
              <w:rPr>
                <w:b/>
                <w:sz w:val="20"/>
              </w:rPr>
            </w:pPr>
            <w:r>
              <w:rPr>
                <w:b/>
                <w:sz w:val="20"/>
              </w:rPr>
              <w:t>LSP</w:t>
            </w:r>
          </w:p>
        </w:tc>
        <w:tc>
          <w:tcPr>
            <w:tcW w:w="1420" w:type="dxa"/>
            <w:tcBorders>
              <w:left w:val="nil"/>
              <w:bottom w:val="single" w:sz="4" w:space="0" w:color="auto"/>
              <w:right w:val="nil"/>
            </w:tcBorders>
          </w:tcPr>
          <w:p w14:paraId="3C387BCC" w14:textId="77777777" w:rsidR="00AD7962" w:rsidRDefault="00F532BF">
            <w:pPr>
              <w:spacing w:line="240" w:lineRule="auto"/>
              <w:jc w:val="center"/>
              <w:rPr>
                <w:b/>
                <w:sz w:val="20"/>
              </w:rPr>
            </w:pPr>
            <w:r>
              <w:rPr>
                <w:b/>
                <w:sz w:val="20"/>
              </w:rPr>
              <w:t>MSP</w:t>
            </w:r>
          </w:p>
        </w:tc>
        <w:tc>
          <w:tcPr>
            <w:tcW w:w="1420" w:type="dxa"/>
            <w:tcBorders>
              <w:left w:val="nil"/>
              <w:bottom w:val="single" w:sz="4" w:space="0" w:color="auto"/>
              <w:right w:val="nil"/>
            </w:tcBorders>
          </w:tcPr>
          <w:p w14:paraId="5DF221FD" w14:textId="77777777" w:rsidR="00AD7962" w:rsidRDefault="00F532BF">
            <w:pPr>
              <w:spacing w:line="240" w:lineRule="auto"/>
              <w:jc w:val="center"/>
              <w:rPr>
                <w:b/>
                <w:sz w:val="20"/>
              </w:rPr>
            </w:pPr>
            <w:r>
              <w:rPr>
                <w:b/>
                <w:sz w:val="20"/>
              </w:rPr>
              <w:t>HSP</w:t>
            </w:r>
          </w:p>
        </w:tc>
        <w:tc>
          <w:tcPr>
            <w:tcW w:w="1421" w:type="dxa"/>
            <w:tcBorders>
              <w:left w:val="nil"/>
              <w:bottom w:val="single" w:sz="4" w:space="0" w:color="auto"/>
              <w:right w:val="nil"/>
            </w:tcBorders>
          </w:tcPr>
          <w:p w14:paraId="2D0EE1CB" w14:textId="77777777" w:rsidR="00AD7962" w:rsidRDefault="00F532BF">
            <w:pPr>
              <w:spacing w:line="240" w:lineRule="auto"/>
              <w:jc w:val="center"/>
              <w:rPr>
                <w:b/>
                <w:sz w:val="20"/>
              </w:rPr>
            </w:pPr>
            <w:r>
              <w:rPr>
                <w:b/>
                <w:sz w:val="20"/>
              </w:rPr>
              <w:t>WUA (m</w:t>
            </w:r>
            <w:r>
              <w:rPr>
                <w:b/>
                <w:sz w:val="20"/>
                <w:vertAlign w:val="superscript"/>
              </w:rPr>
              <w:t>2</w:t>
            </w:r>
            <w:r>
              <w:rPr>
                <w:b/>
                <w:sz w:val="20"/>
              </w:rPr>
              <w:t>)</w:t>
            </w:r>
          </w:p>
        </w:tc>
        <w:tc>
          <w:tcPr>
            <w:tcW w:w="1421" w:type="dxa"/>
            <w:tcBorders>
              <w:left w:val="nil"/>
              <w:bottom w:val="single" w:sz="4" w:space="0" w:color="auto"/>
              <w:right w:val="nil"/>
            </w:tcBorders>
          </w:tcPr>
          <w:p w14:paraId="2EF8FE64" w14:textId="77777777" w:rsidR="00AD7962" w:rsidRDefault="00F532BF">
            <w:pPr>
              <w:spacing w:line="240" w:lineRule="auto"/>
              <w:jc w:val="center"/>
              <w:rPr>
                <w:b/>
                <w:sz w:val="20"/>
              </w:rPr>
            </w:pPr>
            <w:r>
              <w:rPr>
                <w:b/>
                <w:sz w:val="20"/>
              </w:rPr>
              <w:t>OSI</w:t>
            </w:r>
          </w:p>
        </w:tc>
      </w:tr>
      <w:tr w:rsidR="00AD7962" w14:paraId="4EA7B015" w14:textId="77777777">
        <w:tc>
          <w:tcPr>
            <w:tcW w:w="1668" w:type="dxa"/>
            <w:tcBorders>
              <w:top w:val="single" w:sz="4" w:space="0" w:color="auto"/>
              <w:left w:val="nil"/>
              <w:bottom w:val="nil"/>
              <w:right w:val="nil"/>
            </w:tcBorders>
          </w:tcPr>
          <w:p w14:paraId="4AC328C5" w14:textId="77777777" w:rsidR="00AD7962" w:rsidRDefault="00F532BF">
            <w:pPr>
              <w:spacing w:beforeLines="50" w:before="120" w:line="300" w:lineRule="auto"/>
              <w:jc w:val="center"/>
              <w:rPr>
                <w:sz w:val="20"/>
              </w:rPr>
            </w:pPr>
            <w:r>
              <w:rPr>
                <w:rFonts w:hint="eastAsia"/>
                <w:sz w:val="20"/>
              </w:rPr>
              <w:t>Case 1</w:t>
            </w:r>
          </w:p>
        </w:tc>
        <w:tc>
          <w:tcPr>
            <w:tcW w:w="1172" w:type="dxa"/>
            <w:tcBorders>
              <w:left w:val="nil"/>
              <w:bottom w:val="nil"/>
              <w:right w:val="nil"/>
            </w:tcBorders>
          </w:tcPr>
          <w:p w14:paraId="3BFFED2D" w14:textId="77777777" w:rsidR="00AD7962" w:rsidRDefault="00F532BF">
            <w:pPr>
              <w:spacing w:beforeLines="50" w:before="120" w:line="300" w:lineRule="auto"/>
              <w:jc w:val="center"/>
              <w:rPr>
                <w:sz w:val="20"/>
              </w:rPr>
            </w:pPr>
            <w:r>
              <w:rPr>
                <w:rFonts w:hint="eastAsia"/>
                <w:sz w:val="20"/>
              </w:rPr>
              <w:t>50%</w:t>
            </w:r>
          </w:p>
        </w:tc>
        <w:tc>
          <w:tcPr>
            <w:tcW w:w="1420" w:type="dxa"/>
            <w:tcBorders>
              <w:left w:val="nil"/>
              <w:bottom w:val="nil"/>
              <w:right w:val="nil"/>
            </w:tcBorders>
          </w:tcPr>
          <w:p w14:paraId="643AA87E" w14:textId="77777777" w:rsidR="00AD7962" w:rsidRDefault="00F532BF">
            <w:pPr>
              <w:spacing w:beforeLines="50" w:before="120" w:line="300" w:lineRule="auto"/>
              <w:jc w:val="center"/>
              <w:rPr>
                <w:sz w:val="20"/>
              </w:rPr>
            </w:pPr>
            <w:r>
              <w:rPr>
                <w:rFonts w:hint="eastAsia"/>
                <w:sz w:val="20"/>
              </w:rPr>
              <w:t>8%</w:t>
            </w:r>
          </w:p>
        </w:tc>
        <w:tc>
          <w:tcPr>
            <w:tcW w:w="1420" w:type="dxa"/>
            <w:tcBorders>
              <w:left w:val="nil"/>
              <w:bottom w:val="nil"/>
              <w:right w:val="nil"/>
            </w:tcBorders>
          </w:tcPr>
          <w:p w14:paraId="395EDF1D" w14:textId="77777777" w:rsidR="00AD7962" w:rsidRDefault="00F532BF">
            <w:pPr>
              <w:spacing w:beforeLines="50" w:before="120" w:line="300" w:lineRule="auto"/>
              <w:jc w:val="center"/>
              <w:rPr>
                <w:sz w:val="20"/>
              </w:rPr>
            </w:pPr>
            <w:r>
              <w:rPr>
                <w:rFonts w:hint="eastAsia"/>
                <w:sz w:val="20"/>
              </w:rPr>
              <w:t>42%</w:t>
            </w:r>
          </w:p>
        </w:tc>
        <w:tc>
          <w:tcPr>
            <w:tcW w:w="1421" w:type="dxa"/>
            <w:tcBorders>
              <w:left w:val="nil"/>
              <w:bottom w:val="nil"/>
              <w:right w:val="nil"/>
            </w:tcBorders>
          </w:tcPr>
          <w:p w14:paraId="07A22040" w14:textId="77777777" w:rsidR="00AD7962" w:rsidRDefault="00F532BF">
            <w:pPr>
              <w:spacing w:beforeLines="50" w:before="120" w:line="300" w:lineRule="auto"/>
              <w:jc w:val="center"/>
              <w:rPr>
                <w:sz w:val="20"/>
              </w:rPr>
            </w:pPr>
            <w:r>
              <w:rPr>
                <w:rFonts w:hint="eastAsia"/>
                <w:sz w:val="20"/>
              </w:rPr>
              <w:t>1403</w:t>
            </w:r>
          </w:p>
        </w:tc>
        <w:tc>
          <w:tcPr>
            <w:tcW w:w="1421" w:type="dxa"/>
            <w:tcBorders>
              <w:left w:val="nil"/>
              <w:bottom w:val="nil"/>
              <w:right w:val="nil"/>
            </w:tcBorders>
          </w:tcPr>
          <w:p w14:paraId="71BBDA04" w14:textId="77777777" w:rsidR="00AD7962" w:rsidRDefault="00F532BF">
            <w:pPr>
              <w:spacing w:beforeLines="50" w:before="120" w:line="300" w:lineRule="auto"/>
              <w:jc w:val="center"/>
              <w:rPr>
                <w:sz w:val="20"/>
              </w:rPr>
            </w:pPr>
            <w:r>
              <w:rPr>
                <w:rFonts w:hint="eastAsia"/>
                <w:sz w:val="20"/>
              </w:rPr>
              <w:t>0.43</w:t>
            </w:r>
          </w:p>
        </w:tc>
      </w:tr>
      <w:tr w:rsidR="00AD7962" w14:paraId="6618E6CA" w14:textId="77777777">
        <w:tc>
          <w:tcPr>
            <w:tcW w:w="1668" w:type="dxa"/>
            <w:tcBorders>
              <w:top w:val="nil"/>
              <w:left w:val="nil"/>
              <w:bottom w:val="nil"/>
              <w:right w:val="nil"/>
            </w:tcBorders>
          </w:tcPr>
          <w:p w14:paraId="121AED60" w14:textId="77777777" w:rsidR="00AD7962" w:rsidRDefault="00F532BF">
            <w:pPr>
              <w:spacing w:line="300" w:lineRule="auto"/>
              <w:jc w:val="center"/>
              <w:rPr>
                <w:sz w:val="20"/>
              </w:rPr>
            </w:pPr>
            <w:r>
              <w:rPr>
                <w:rFonts w:hint="eastAsia"/>
                <w:sz w:val="20"/>
              </w:rPr>
              <w:t>Case 2</w:t>
            </w:r>
          </w:p>
        </w:tc>
        <w:tc>
          <w:tcPr>
            <w:tcW w:w="1172" w:type="dxa"/>
            <w:tcBorders>
              <w:top w:val="nil"/>
              <w:left w:val="nil"/>
              <w:bottom w:val="nil"/>
              <w:right w:val="nil"/>
            </w:tcBorders>
          </w:tcPr>
          <w:p w14:paraId="2E1123E3" w14:textId="77777777" w:rsidR="00AD7962" w:rsidRDefault="00F532BF">
            <w:pPr>
              <w:spacing w:line="300" w:lineRule="auto"/>
              <w:jc w:val="center"/>
              <w:rPr>
                <w:sz w:val="20"/>
              </w:rPr>
            </w:pPr>
            <w:r>
              <w:rPr>
                <w:rFonts w:hint="eastAsia"/>
                <w:sz w:val="20"/>
              </w:rPr>
              <w:t>58%</w:t>
            </w:r>
          </w:p>
        </w:tc>
        <w:tc>
          <w:tcPr>
            <w:tcW w:w="1420" w:type="dxa"/>
            <w:tcBorders>
              <w:top w:val="nil"/>
              <w:left w:val="nil"/>
              <w:bottom w:val="nil"/>
              <w:right w:val="nil"/>
            </w:tcBorders>
          </w:tcPr>
          <w:p w14:paraId="629A9527" w14:textId="77777777" w:rsidR="00AD7962" w:rsidRDefault="00F532BF">
            <w:pPr>
              <w:spacing w:line="300" w:lineRule="auto"/>
              <w:jc w:val="center"/>
              <w:rPr>
                <w:sz w:val="20"/>
              </w:rPr>
            </w:pPr>
            <w:r>
              <w:rPr>
                <w:rFonts w:hint="eastAsia"/>
                <w:sz w:val="20"/>
              </w:rPr>
              <w:t>6%</w:t>
            </w:r>
          </w:p>
        </w:tc>
        <w:tc>
          <w:tcPr>
            <w:tcW w:w="1420" w:type="dxa"/>
            <w:tcBorders>
              <w:top w:val="nil"/>
              <w:left w:val="nil"/>
              <w:bottom w:val="nil"/>
              <w:right w:val="nil"/>
            </w:tcBorders>
          </w:tcPr>
          <w:p w14:paraId="5F58E344" w14:textId="77777777" w:rsidR="00AD7962" w:rsidRDefault="00F532BF">
            <w:pPr>
              <w:spacing w:line="300" w:lineRule="auto"/>
              <w:jc w:val="center"/>
              <w:rPr>
                <w:sz w:val="20"/>
              </w:rPr>
            </w:pPr>
            <w:r>
              <w:rPr>
                <w:rFonts w:hint="eastAsia"/>
                <w:sz w:val="20"/>
              </w:rPr>
              <w:t>36%</w:t>
            </w:r>
          </w:p>
        </w:tc>
        <w:tc>
          <w:tcPr>
            <w:tcW w:w="1421" w:type="dxa"/>
            <w:tcBorders>
              <w:top w:val="nil"/>
              <w:left w:val="nil"/>
              <w:bottom w:val="nil"/>
              <w:right w:val="nil"/>
            </w:tcBorders>
          </w:tcPr>
          <w:p w14:paraId="70138955" w14:textId="77777777" w:rsidR="00AD7962" w:rsidRDefault="00F532BF">
            <w:pPr>
              <w:spacing w:line="300" w:lineRule="auto"/>
              <w:jc w:val="center"/>
              <w:rPr>
                <w:sz w:val="20"/>
              </w:rPr>
            </w:pPr>
            <w:r>
              <w:rPr>
                <w:rFonts w:hint="eastAsia"/>
                <w:sz w:val="20"/>
              </w:rPr>
              <w:t>1164</w:t>
            </w:r>
          </w:p>
        </w:tc>
        <w:tc>
          <w:tcPr>
            <w:tcW w:w="1421" w:type="dxa"/>
            <w:tcBorders>
              <w:top w:val="nil"/>
              <w:left w:val="nil"/>
              <w:bottom w:val="nil"/>
              <w:right w:val="nil"/>
            </w:tcBorders>
          </w:tcPr>
          <w:p w14:paraId="388875B8" w14:textId="77777777" w:rsidR="00AD7962" w:rsidRDefault="00F532BF">
            <w:pPr>
              <w:spacing w:line="300" w:lineRule="auto"/>
              <w:jc w:val="center"/>
              <w:rPr>
                <w:sz w:val="20"/>
              </w:rPr>
            </w:pPr>
            <w:r>
              <w:rPr>
                <w:rFonts w:hint="eastAsia"/>
                <w:sz w:val="20"/>
              </w:rPr>
              <w:t>0.36</w:t>
            </w:r>
          </w:p>
        </w:tc>
      </w:tr>
      <w:tr w:rsidR="00AD7962" w14:paraId="503288D6" w14:textId="77777777">
        <w:tc>
          <w:tcPr>
            <w:tcW w:w="1668" w:type="dxa"/>
            <w:tcBorders>
              <w:top w:val="nil"/>
              <w:left w:val="nil"/>
              <w:bottom w:val="nil"/>
              <w:right w:val="nil"/>
            </w:tcBorders>
          </w:tcPr>
          <w:p w14:paraId="645AB024" w14:textId="77777777" w:rsidR="00AD7962" w:rsidRDefault="00F532BF">
            <w:pPr>
              <w:spacing w:line="300" w:lineRule="auto"/>
              <w:jc w:val="center"/>
              <w:rPr>
                <w:sz w:val="20"/>
              </w:rPr>
            </w:pPr>
            <w:r>
              <w:rPr>
                <w:rFonts w:hint="eastAsia"/>
                <w:sz w:val="20"/>
              </w:rPr>
              <w:t>Case 3</w:t>
            </w:r>
          </w:p>
        </w:tc>
        <w:tc>
          <w:tcPr>
            <w:tcW w:w="1172" w:type="dxa"/>
            <w:tcBorders>
              <w:top w:val="nil"/>
              <w:left w:val="nil"/>
              <w:bottom w:val="nil"/>
              <w:right w:val="nil"/>
            </w:tcBorders>
          </w:tcPr>
          <w:p w14:paraId="06245057" w14:textId="77777777" w:rsidR="00AD7962" w:rsidRDefault="00F532BF">
            <w:pPr>
              <w:spacing w:line="300" w:lineRule="auto"/>
              <w:jc w:val="center"/>
              <w:rPr>
                <w:sz w:val="20"/>
              </w:rPr>
            </w:pPr>
            <w:r>
              <w:rPr>
                <w:rFonts w:hint="eastAsia"/>
                <w:sz w:val="20"/>
              </w:rPr>
              <w:t>57%</w:t>
            </w:r>
          </w:p>
        </w:tc>
        <w:tc>
          <w:tcPr>
            <w:tcW w:w="1420" w:type="dxa"/>
            <w:tcBorders>
              <w:top w:val="nil"/>
              <w:left w:val="nil"/>
              <w:bottom w:val="nil"/>
              <w:right w:val="nil"/>
            </w:tcBorders>
          </w:tcPr>
          <w:p w14:paraId="3A2AC55D" w14:textId="77777777" w:rsidR="00AD7962" w:rsidRDefault="00F532BF">
            <w:pPr>
              <w:spacing w:line="300" w:lineRule="auto"/>
              <w:jc w:val="center"/>
              <w:rPr>
                <w:sz w:val="20"/>
              </w:rPr>
            </w:pPr>
            <w:r>
              <w:rPr>
                <w:rFonts w:hint="eastAsia"/>
                <w:sz w:val="20"/>
              </w:rPr>
              <w:t>6%</w:t>
            </w:r>
          </w:p>
        </w:tc>
        <w:tc>
          <w:tcPr>
            <w:tcW w:w="1420" w:type="dxa"/>
            <w:tcBorders>
              <w:top w:val="nil"/>
              <w:left w:val="nil"/>
              <w:bottom w:val="nil"/>
              <w:right w:val="nil"/>
            </w:tcBorders>
          </w:tcPr>
          <w:p w14:paraId="15E25DA0" w14:textId="77777777" w:rsidR="00AD7962" w:rsidRDefault="00F532BF">
            <w:pPr>
              <w:spacing w:line="300" w:lineRule="auto"/>
              <w:jc w:val="center"/>
              <w:rPr>
                <w:sz w:val="20"/>
              </w:rPr>
            </w:pPr>
            <w:r>
              <w:rPr>
                <w:rFonts w:hint="eastAsia"/>
                <w:sz w:val="20"/>
              </w:rPr>
              <w:t>37%</w:t>
            </w:r>
          </w:p>
        </w:tc>
        <w:tc>
          <w:tcPr>
            <w:tcW w:w="1421" w:type="dxa"/>
            <w:tcBorders>
              <w:top w:val="nil"/>
              <w:left w:val="nil"/>
              <w:bottom w:val="nil"/>
              <w:right w:val="nil"/>
            </w:tcBorders>
          </w:tcPr>
          <w:p w14:paraId="282E78A0" w14:textId="77777777" w:rsidR="00AD7962" w:rsidRDefault="00F532BF">
            <w:pPr>
              <w:spacing w:line="300" w:lineRule="auto"/>
              <w:jc w:val="center"/>
              <w:rPr>
                <w:sz w:val="20"/>
              </w:rPr>
            </w:pPr>
            <w:r>
              <w:rPr>
                <w:rFonts w:hint="eastAsia"/>
                <w:sz w:val="20"/>
              </w:rPr>
              <w:t>1183</w:t>
            </w:r>
          </w:p>
        </w:tc>
        <w:tc>
          <w:tcPr>
            <w:tcW w:w="1421" w:type="dxa"/>
            <w:tcBorders>
              <w:top w:val="nil"/>
              <w:left w:val="nil"/>
              <w:bottom w:val="nil"/>
              <w:right w:val="nil"/>
            </w:tcBorders>
          </w:tcPr>
          <w:p w14:paraId="19D66021" w14:textId="77777777" w:rsidR="00AD7962" w:rsidRDefault="00F532BF">
            <w:pPr>
              <w:spacing w:line="300" w:lineRule="auto"/>
              <w:jc w:val="center"/>
              <w:rPr>
                <w:sz w:val="20"/>
              </w:rPr>
            </w:pPr>
            <w:r>
              <w:rPr>
                <w:rFonts w:hint="eastAsia"/>
                <w:sz w:val="20"/>
              </w:rPr>
              <w:t>0.37</w:t>
            </w:r>
          </w:p>
        </w:tc>
      </w:tr>
      <w:tr w:rsidR="00AD7962" w14:paraId="01863EB6" w14:textId="77777777">
        <w:trPr>
          <w:trHeight w:val="68"/>
        </w:trPr>
        <w:tc>
          <w:tcPr>
            <w:tcW w:w="1668" w:type="dxa"/>
            <w:tcBorders>
              <w:top w:val="nil"/>
              <w:left w:val="nil"/>
              <w:bottom w:val="nil"/>
              <w:right w:val="nil"/>
            </w:tcBorders>
          </w:tcPr>
          <w:p w14:paraId="3DB85215" w14:textId="77777777" w:rsidR="00AD7962" w:rsidRDefault="00F532BF">
            <w:pPr>
              <w:spacing w:line="300" w:lineRule="auto"/>
              <w:jc w:val="center"/>
              <w:rPr>
                <w:sz w:val="20"/>
              </w:rPr>
            </w:pPr>
            <w:r>
              <w:rPr>
                <w:rFonts w:hint="eastAsia"/>
                <w:sz w:val="20"/>
              </w:rPr>
              <w:t>Case 4</w:t>
            </w:r>
          </w:p>
        </w:tc>
        <w:tc>
          <w:tcPr>
            <w:tcW w:w="1172" w:type="dxa"/>
            <w:tcBorders>
              <w:top w:val="nil"/>
              <w:left w:val="nil"/>
              <w:bottom w:val="nil"/>
              <w:right w:val="nil"/>
            </w:tcBorders>
          </w:tcPr>
          <w:p w14:paraId="6331CF63" w14:textId="77777777" w:rsidR="00AD7962" w:rsidRDefault="00F532BF">
            <w:pPr>
              <w:spacing w:line="300" w:lineRule="auto"/>
              <w:jc w:val="center"/>
              <w:rPr>
                <w:sz w:val="20"/>
              </w:rPr>
            </w:pPr>
            <w:r>
              <w:rPr>
                <w:rFonts w:hint="eastAsia"/>
                <w:sz w:val="20"/>
              </w:rPr>
              <w:t>76%</w:t>
            </w:r>
          </w:p>
        </w:tc>
        <w:tc>
          <w:tcPr>
            <w:tcW w:w="1420" w:type="dxa"/>
            <w:tcBorders>
              <w:top w:val="nil"/>
              <w:left w:val="nil"/>
              <w:bottom w:val="nil"/>
              <w:right w:val="nil"/>
            </w:tcBorders>
          </w:tcPr>
          <w:p w14:paraId="08EDE80D" w14:textId="77777777" w:rsidR="00AD7962" w:rsidRDefault="00F532BF">
            <w:pPr>
              <w:spacing w:line="300" w:lineRule="auto"/>
              <w:jc w:val="center"/>
              <w:rPr>
                <w:sz w:val="20"/>
              </w:rPr>
            </w:pPr>
            <w:r>
              <w:rPr>
                <w:rFonts w:hint="eastAsia"/>
                <w:sz w:val="20"/>
              </w:rPr>
              <w:t>4%</w:t>
            </w:r>
          </w:p>
        </w:tc>
        <w:tc>
          <w:tcPr>
            <w:tcW w:w="1420" w:type="dxa"/>
            <w:tcBorders>
              <w:top w:val="nil"/>
              <w:left w:val="nil"/>
              <w:bottom w:val="nil"/>
              <w:right w:val="nil"/>
            </w:tcBorders>
          </w:tcPr>
          <w:p w14:paraId="29EC0175" w14:textId="77777777" w:rsidR="00AD7962" w:rsidRDefault="00F532BF">
            <w:pPr>
              <w:spacing w:line="300" w:lineRule="auto"/>
              <w:jc w:val="center"/>
              <w:rPr>
                <w:sz w:val="20"/>
              </w:rPr>
            </w:pPr>
            <w:r>
              <w:rPr>
                <w:rFonts w:hint="eastAsia"/>
                <w:sz w:val="20"/>
              </w:rPr>
              <w:t>20%</w:t>
            </w:r>
          </w:p>
        </w:tc>
        <w:tc>
          <w:tcPr>
            <w:tcW w:w="1421" w:type="dxa"/>
            <w:tcBorders>
              <w:top w:val="nil"/>
              <w:left w:val="nil"/>
              <w:bottom w:val="nil"/>
              <w:right w:val="nil"/>
            </w:tcBorders>
          </w:tcPr>
          <w:p w14:paraId="5E00AAF6" w14:textId="77777777" w:rsidR="00AD7962" w:rsidRDefault="00F532BF">
            <w:pPr>
              <w:spacing w:line="300" w:lineRule="auto"/>
              <w:jc w:val="center"/>
              <w:rPr>
                <w:sz w:val="20"/>
              </w:rPr>
            </w:pPr>
            <w:r>
              <w:rPr>
                <w:rFonts w:hint="eastAsia"/>
                <w:sz w:val="20"/>
              </w:rPr>
              <w:t>663</w:t>
            </w:r>
          </w:p>
        </w:tc>
        <w:tc>
          <w:tcPr>
            <w:tcW w:w="1421" w:type="dxa"/>
            <w:tcBorders>
              <w:top w:val="nil"/>
              <w:left w:val="nil"/>
              <w:bottom w:val="nil"/>
              <w:right w:val="nil"/>
            </w:tcBorders>
          </w:tcPr>
          <w:p w14:paraId="5AAB87D1" w14:textId="77777777" w:rsidR="00AD7962" w:rsidRDefault="00F532BF">
            <w:pPr>
              <w:spacing w:line="300" w:lineRule="auto"/>
              <w:jc w:val="center"/>
              <w:rPr>
                <w:sz w:val="20"/>
              </w:rPr>
            </w:pPr>
            <w:r>
              <w:rPr>
                <w:rFonts w:hint="eastAsia"/>
                <w:sz w:val="20"/>
              </w:rPr>
              <w:t>0.21</w:t>
            </w:r>
          </w:p>
        </w:tc>
      </w:tr>
      <w:tr w:rsidR="00AD7962" w14:paraId="7A6E0CA6" w14:textId="77777777">
        <w:tc>
          <w:tcPr>
            <w:tcW w:w="1668" w:type="dxa"/>
            <w:tcBorders>
              <w:top w:val="nil"/>
              <w:left w:val="nil"/>
              <w:right w:val="nil"/>
            </w:tcBorders>
          </w:tcPr>
          <w:p w14:paraId="1620812B" w14:textId="77777777" w:rsidR="00AD7962" w:rsidRDefault="00F532BF">
            <w:pPr>
              <w:spacing w:line="300" w:lineRule="auto"/>
              <w:jc w:val="center"/>
              <w:rPr>
                <w:sz w:val="20"/>
              </w:rPr>
            </w:pPr>
            <w:r>
              <w:rPr>
                <w:rFonts w:hint="eastAsia"/>
                <w:sz w:val="20"/>
              </w:rPr>
              <w:t>Case 5</w:t>
            </w:r>
          </w:p>
        </w:tc>
        <w:tc>
          <w:tcPr>
            <w:tcW w:w="1172" w:type="dxa"/>
            <w:tcBorders>
              <w:top w:val="nil"/>
              <w:left w:val="nil"/>
              <w:right w:val="nil"/>
            </w:tcBorders>
          </w:tcPr>
          <w:p w14:paraId="7808192C" w14:textId="77777777" w:rsidR="00AD7962" w:rsidRDefault="00F532BF">
            <w:pPr>
              <w:spacing w:line="300" w:lineRule="auto"/>
              <w:jc w:val="center"/>
              <w:rPr>
                <w:sz w:val="20"/>
              </w:rPr>
            </w:pPr>
            <w:r>
              <w:rPr>
                <w:rFonts w:hint="eastAsia"/>
                <w:sz w:val="20"/>
              </w:rPr>
              <w:t>67%</w:t>
            </w:r>
          </w:p>
        </w:tc>
        <w:tc>
          <w:tcPr>
            <w:tcW w:w="1420" w:type="dxa"/>
            <w:tcBorders>
              <w:top w:val="nil"/>
              <w:left w:val="nil"/>
              <w:right w:val="nil"/>
            </w:tcBorders>
          </w:tcPr>
          <w:p w14:paraId="69BAAE6C" w14:textId="77777777" w:rsidR="00AD7962" w:rsidRDefault="00F532BF">
            <w:pPr>
              <w:spacing w:line="300" w:lineRule="auto"/>
              <w:jc w:val="center"/>
              <w:rPr>
                <w:sz w:val="20"/>
              </w:rPr>
            </w:pPr>
            <w:r>
              <w:rPr>
                <w:rFonts w:hint="eastAsia"/>
                <w:sz w:val="20"/>
              </w:rPr>
              <w:t>5%</w:t>
            </w:r>
          </w:p>
        </w:tc>
        <w:tc>
          <w:tcPr>
            <w:tcW w:w="1420" w:type="dxa"/>
            <w:tcBorders>
              <w:top w:val="nil"/>
              <w:left w:val="nil"/>
              <w:right w:val="nil"/>
            </w:tcBorders>
          </w:tcPr>
          <w:p w14:paraId="39C24A03" w14:textId="77777777" w:rsidR="00AD7962" w:rsidRDefault="00F532BF">
            <w:pPr>
              <w:spacing w:line="300" w:lineRule="auto"/>
              <w:jc w:val="center"/>
              <w:rPr>
                <w:sz w:val="20"/>
              </w:rPr>
            </w:pPr>
            <w:r>
              <w:rPr>
                <w:rFonts w:hint="eastAsia"/>
                <w:sz w:val="20"/>
              </w:rPr>
              <w:t>28%</w:t>
            </w:r>
          </w:p>
        </w:tc>
        <w:tc>
          <w:tcPr>
            <w:tcW w:w="1421" w:type="dxa"/>
            <w:tcBorders>
              <w:top w:val="nil"/>
              <w:left w:val="nil"/>
              <w:right w:val="nil"/>
            </w:tcBorders>
          </w:tcPr>
          <w:p w14:paraId="6D9E3AB1" w14:textId="77777777" w:rsidR="00AD7962" w:rsidRDefault="00F532BF">
            <w:pPr>
              <w:spacing w:line="300" w:lineRule="auto"/>
              <w:jc w:val="center"/>
              <w:rPr>
                <w:sz w:val="20"/>
              </w:rPr>
            </w:pPr>
            <w:r>
              <w:rPr>
                <w:rFonts w:hint="eastAsia"/>
                <w:sz w:val="20"/>
              </w:rPr>
              <w:t>912</w:t>
            </w:r>
          </w:p>
        </w:tc>
        <w:tc>
          <w:tcPr>
            <w:tcW w:w="1421" w:type="dxa"/>
            <w:tcBorders>
              <w:top w:val="nil"/>
              <w:left w:val="nil"/>
              <w:right w:val="nil"/>
            </w:tcBorders>
          </w:tcPr>
          <w:p w14:paraId="6A3E7DD4" w14:textId="77777777" w:rsidR="00AD7962" w:rsidRDefault="00F532BF">
            <w:pPr>
              <w:spacing w:line="300" w:lineRule="auto"/>
              <w:jc w:val="center"/>
              <w:rPr>
                <w:sz w:val="20"/>
              </w:rPr>
            </w:pPr>
            <w:r>
              <w:rPr>
                <w:rFonts w:hint="eastAsia"/>
                <w:sz w:val="20"/>
              </w:rPr>
              <w:t>0.29</w:t>
            </w:r>
          </w:p>
        </w:tc>
      </w:tr>
    </w:tbl>
    <w:p w14:paraId="6AE825F4" w14:textId="77777777" w:rsidR="00AD7962" w:rsidRDefault="00F532BF">
      <w:pPr>
        <w:pStyle w:val="13"/>
      </w:pPr>
      <w:r>
        <w:rPr>
          <w:vertAlign w:val="superscript"/>
        </w:rPr>
        <w:t xml:space="preserve">* </w:t>
      </w:r>
      <w:r>
        <w:t>LSP is the percentage of low HSI value; MSP is the percentage of middle HSI value; HSP is the percentage of high HSI value; WUA is the weighted usable area; OSI is overall suitability index.</w:t>
      </w:r>
    </w:p>
    <w:p w14:paraId="6704DFF9" w14:textId="77777777" w:rsidR="00AD7962" w:rsidRDefault="00AD7962">
      <w:pPr>
        <w:pStyle w:val="13"/>
        <w:rPr>
          <w:rFonts w:eastAsiaTheme="minorEastAsia"/>
          <w:b/>
        </w:rPr>
      </w:pPr>
    </w:p>
    <w:p w14:paraId="411147AC" w14:textId="77777777" w:rsidR="00AD7962" w:rsidRDefault="00F532BF">
      <w:pPr>
        <w:pStyle w:val="13"/>
      </w:pPr>
      <w:r>
        <w:rPr>
          <w:b/>
        </w:rPr>
        <w:t xml:space="preserve">Table </w:t>
      </w:r>
      <w:r>
        <w:rPr>
          <w:rFonts w:hint="eastAsia"/>
          <w:b/>
        </w:rPr>
        <w:t>2</w:t>
      </w:r>
      <w:r>
        <w:t xml:space="preserve"> The river ecological index values among all scenarios with long-term effects.</w:t>
      </w:r>
    </w:p>
    <w:tbl>
      <w:tblPr>
        <w:tblStyle w:val="ab"/>
        <w:tblW w:w="0" w:type="auto"/>
        <w:tblLook w:val="04A0" w:firstRow="1" w:lastRow="0" w:firstColumn="1" w:lastColumn="0" w:noHBand="0" w:noVBand="1"/>
      </w:tblPr>
      <w:tblGrid>
        <w:gridCol w:w="675"/>
        <w:gridCol w:w="1276"/>
        <w:gridCol w:w="1700"/>
        <w:gridCol w:w="1217"/>
        <w:gridCol w:w="1218"/>
        <w:gridCol w:w="1218"/>
        <w:gridCol w:w="1218"/>
      </w:tblGrid>
      <w:tr w:rsidR="00AD7962" w14:paraId="43521A02" w14:textId="77777777">
        <w:trPr>
          <w:trHeight w:val="20"/>
        </w:trPr>
        <w:tc>
          <w:tcPr>
            <w:tcW w:w="1951" w:type="dxa"/>
            <w:gridSpan w:val="2"/>
            <w:tcBorders>
              <w:top w:val="single" w:sz="4" w:space="0" w:color="auto"/>
              <w:left w:val="nil"/>
              <w:right w:val="nil"/>
            </w:tcBorders>
            <w:vAlign w:val="center"/>
          </w:tcPr>
          <w:p w14:paraId="4EF760C2" w14:textId="77777777" w:rsidR="00AD7962" w:rsidRPr="00A919ED" w:rsidRDefault="00AD7962">
            <w:pPr>
              <w:spacing w:line="300" w:lineRule="auto"/>
              <w:jc w:val="center"/>
              <w:rPr>
                <w:sz w:val="20"/>
                <w:lang w:val="en-US"/>
              </w:rPr>
            </w:pPr>
          </w:p>
        </w:tc>
        <w:tc>
          <w:tcPr>
            <w:tcW w:w="1700" w:type="dxa"/>
            <w:tcBorders>
              <w:top w:val="single" w:sz="4" w:space="0" w:color="auto"/>
              <w:left w:val="nil"/>
              <w:bottom w:val="single" w:sz="4" w:space="0" w:color="auto"/>
              <w:right w:val="nil"/>
            </w:tcBorders>
            <w:vAlign w:val="center"/>
          </w:tcPr>
          <w:p w14:paraId="0347D310" w14:textId="77777777" w:rsidR="00AD7962" w:rsidRDefault="00F532BF">
            <w:pPr>
              <w:spacing w:line="300" w:lineRule="auto"/>
              <w:jc w:val="center"/>
              <w:rPr>
                <w:b/>
                <w:sz w:val="20"/>
              </w:rPr>
            </w:pPr>
            <w:r>
              <w:rPr>
                <w:b/>
                <w:sz w:val="20"/>
              </w:rPr>
              <w:t>LSP</w:t>
            </w:r>
          </w:p>
        </w:tc>
        <w:tc>
          <w:tcPr>
            <w:tcW w:w="1217" w:type="dxa"/>
            <w:tcBorders>
              <w:top w:val="single" w:sz="4" w:space="0" w:color="auto"/>
              <w:left w:val="nil"/>
              <w:bottom w:val="single" w:sz="4" w:space="0" w:color="auto"/>
              <w:right w:val="nil"/>
            </w:tcBorders>
            <w:vAlign w:val="center"/>
          </w:tcPr>
          <w:p w14:paraId="7578C575" w14:textId="77777777" w:rsidR="00AD7962" w:rsidRDefault="00F532BF">
            <w:pPr>
              <w:spacing w:line="300" w:lineRule="auto"/>
              <w:jc w:val="center"/>
              <w:rPr>
                <w:b/>
                <w:sz w:val="20"/>
              </w:rPr>
            </w:pPr>
            <w:r>
              <w:rPr>
                <w:b/>
                <w:sz w:val="20"/>
              </w:rPr>
              <w:t>MSP</w:t>
            </w:r>
          </w:p>
        </w:tc>
        <w:tc>
          <w:tcPr>
            <w:tcW w:w="1218" w:type="dxa"/>
            <w:tcBorders>
              <w:top w:val="single" w:sz="4" w:space="0" w:color="auto"/>
              <w:left w:val="nil"/>
              <w:bottom w:val="single" w:sz="4" w:space="0" w:color="auto"/>
              <w:right w:val="nil"/>
            </w:tcBorders>
            <w:vAlign w:val="center"/>
          </w:tcPr>
          <w:p w14:paraId="353BFFA2" w14:textId="77777777" w:rsidR="00AD7962" w:rsidRDefault="00F532BF">
            <w:pPr>
              <w:spacing w:line="300" w:lineRule="auto"/>
              <w:jc w:val="center"/>
              <w:rPr>
                <w:b/>
                <w:sz w:val="20"/>
              </w:rPr>
            </w:pPr>
            <w:r>
              <w:rPr>
                <w:b/>
                <w:sz w:val="20"/>
              </w:rPr>
              <w:t>HSP</w:t>
            </w:r>
          </w:p>
        </w:tc>
        <w:tc>
          <w:tcPr>
            <w:tcW w:w="1218" w:type="dxa"/>
            <w:tcBorders>
              <w:top w:val="single" w:sz="4" w:space="0" w:color="auto"/>
              <w:left w:val="nil"/>
              <w:bottom w:val="single" w:sz="4" w:space="0" w:color="auto"/>
              <w:right w:val="nil"/>
            </w:tcBorders>
            <w:vAlign w:val="center"/>
          </w:tcPr>
          <w:p w14:paraId="59CACA6F" w14:textId="77777777" w:rsidR="00AD7962" w:rsidRDefault="00F532BF">
            <w:pPr>
              <w:spacing w:line="300" w:lineRule="auto"/>
              <w:jc w:val="center"/>
              <w:rPr>
                <w:b/>
                <w:sz w:val="20"/>
              </w:rPr>
            </w:pPr>
            <w:r>
              <w:rPr>
                <w:b/>
                <w:sz w:val="20"/>
              </w:rPr>
              <w:t>WUA (m</w:t>
            </w:r>
            <w:r>
              <w:rPr>
                <w:b/>
                <w:sz w:val="20"/>
                <w:vertAlign w:val="superscript"/>
              </w:rPr>
              <w:t>2</w:t>
            </w:r>
            <w:r>
              <w:rPr>
                <w:b/>
                <w:sz w:val="20"/>
              </w:rPr>
              <w:t>)</w:t>
            </w:r>
          </w:p>
        </w:tc>
        <w:tc>
          <w:tcPr>
            <w:tcW w:w="1218" w:type="dxa"/>
            <w:tcBorders>
              <w:top w:val="single" w:sz="4" w:space="0" w:color="auto"/>
              <w:left w:val="nil"/>
              <w:bottom w:val="single" w:sz="4" w:space="0" w:color="auto"/>
              <w:right w:val="nil"/>
            </w:tcBorders>
            <w:vAlign w:val="center"/>
          </w:tcPr>
          <w:p w14:paraId="53C4E355" w14:textId="77777777" w:rsidR="00AD7962" w:rsidRDefault="00F532BF">
            <w:pPr>
              <w:spacing w:line="300" w:lineRule="auto"/>
              <w:jc w:val="center"/>
              <w:rPr>
                <w:b/>
                <w:sz w:val="20"/>
              </w:rPr>
            </w:pPr>
            <w:r>
              <w:rPr>
                <w:b/>
                <w:sz w:val="20"/>
              </w:rPr>
              <w:t>OSI</w:t>
            </w:r>
          </w:p>
        </w:tc>
      </w:tr>
      <w:tr w:rsidR="00AD7962" w14:paraId="28B3DBFD" w14:textId="77777777">
        <w:trPr>
          <w:cantSplit/>
          <w:trHeight w:val="20"/>
        </w:trPr>
        <w:tc>
          <w:tcPr>
            <w:tcW w:w="675" w:type="dxa"/>
            <w:vMerge w:val="restart"/>
            <w:tcBorders>
              <w:left w:val="nil"/>
              <w:right w:val="nil"/>
            </w:tcBorders>
            <w:textDirection w:val="btLr"/>
            <w:vAlign w:val="center"/>
          </w:tcPr>
          <w:p w14:paraId="3FBC884E" w14:textId="77777777" w:rsidR="00AD7962" w:rsidRDefault="00F532BF">
            <w:pPr>
              <w:spacing w:line="300" w:lineRule="auto"/>
              <w:ind w:left="113" w:right="113"/>
              <w:jc w:val="center"/>
              <w:rPr>
                <w:b/>
                <w:sz w:val="20"/>
              </w:rPr>
            </w:pPr>
            <w:r>
              <w:rPr>
                <w:b/>
                <w:sz w:val="20"/>
              </w:rPr>
              <w:t>2 years</w:t>
            </w:r>
          </w:p>
        </w:tc>
        <w:tc>
          <w:tcPr>
            <w:tcW w:w="1276" w:type="dxa"/>
            <w:tcBorders>
              <w:left w:val="nil"/>
              <w:bottom w:val="nil"/>
              <w:right w:val="nil"/>
            </w:tcBorders>
            <w:vAlign w:val="center"/>
          </w:tcPr>
          <w:p w14:paraId="3EC60069" w14:textId="77777777" w:rsidR="00AD7962" w:rsidRDefault="00F532BF">
            <w:pPr>
              <w:spacing w:beforeLines="50" w:before="120" w:line="300" w:lineRule="auto"/>
              <w:jc w:val="center"/>
              <w:rPr>
                <w:sz w:val="20"/>
                <w:szCs w:val="20"/>
              </w:rPr>
            </w:pPr>
            <w:r>
              <w:rPr>
                <w:rFonts w:hint="eastAsia"/>
                <w:sz w:val="20"/>
                <w:szCs w:val="20"/>
              </w:rPr>
              <w:t>Case 1</w:t>
            </w:r>
          </w:p>
        </w:tc>
        <w:tc>
          <w:tcPr>
            <w:tcW w:w="1700" w:type="dxa"/>
            <w:tcBorders>
              <w:left w:val="nil"/>
              <w:bottom w:val="nil"/>
              <w:right w:val="nil"/>
            </w:tcBorders>
            <w:vAlign w:val="center"/>
          </w:tcPr>
          <w:p w14:paraId="4D0AA172" w14:textId="77777777" w:rsidR="00AD7962" w:rsidRDefault="00F532BF">
            <w:pPr>
              <w:spacing w:beforeLines="50" w:before="120" w:line="300" w:lineRule="auto"/>
              <w:jc w:val="center"/>
              <w:rPr>
                <w:sz w:val="20"/>
                <w:szCs w:val="20"/>
              </w:rPr>
            </w:pPr>
            <w:r>
              <w:rPr>
                <w:rFonts w:hint="eastAsia"/>
                <w:sz w:val="20"/>
                <w:szCs w:val="20"/>
              </w:rPr>
              <w:t>43%</w:t>
            </w:r>
          </w:p>
        </w:tc>
        <w:tc>
          <w:tcPr>
            <w:tcW w:w="1217" w:type="dxa"/>
            <w:tcBorders>
              <w:left w:val="nil"/>
              <w:bottom w:val="nil"/>
              <w:right w:val="nil"/>
            </w:tcBorders>
            <w:vAlign w:val="center"/>
          </w:tcPr>
          <w:p w14:paraId="2BE0826F" w14:textId="77777777" w:rsidR="00AD7962" w:rsidRDefault="00F532BF">
            <w:pPr>
              <w:spacing w:beforeLines="50" w:before="120" w:line="300" w:lineRule="auto"/>
              <w:jc w:val="center"/>
              <w:rPr>
                <w:sz w:val="20"/>
                <w:szCs w:val="20"/>
              </w:rPr>
            </w:pPr>
            <w:r>
              <w:rPr>
                <w:rFonts w:hint="eastAsia"/>
                <w:sz w:val="20"/>
                <w:szCs w:val="20"/>
              </w:rPr>
              <w:t>14%</w:t>
            </w:r>
          </w:p>
        </w:tc>
        <w:tc>
          <w:tcPr>
            <w:tcW w:w="1218" w:type="dxa"/>
            <w:tcBorders>
              <w:left w:val="nil"/>
              <w:bottom w:val="nil"/>
              <w:right w:val="nil"/>
            </w:tcBorders>
            <w:vAlign w:val="center"/>
          </w:tcPr>
          <w:p w14:paraId="5EF8A501" w14:textId="77777777" w:rsidR="00AD7962" w:rsidRDefault="00F532BF">
            <w:pPr>
              <w:spacing w:beforeLines="50" w:before="120" w:line="300" w:lineRule="auto"/>
              <w:jc w:val="center"/>
              <w:rPr>
                <w:sz w:val="20"/>
                <w:szCs w:val="20"/>
              </w:rPr>
            </w:pPr>
            <w:r>
              <w:rPr>
                <w:rFonts w:hint="eastAsia"/>
                <w:sz w:val="20"/>
                <w:szCs w:val="20"/>
              </w:rPr>
              <w:t>43%</w:t>
            </w:r>
          </w:p>
        </w:tc>
        <w:tc>
          <w:tcPr>
            <w:tcW w:w="1218" w:type="dxa"/>
            <w:tcBorders>
              <w:left w:val="nil"/>
              <w:bottom w:val="nil"/>
              <w:right w:val="nil"/>
            </w:tcBorders>
            <w:vAlign w:val="center"/>
          </w:tcPr>
          <w:p w14:paraId="03DEF88D" w14:textId="77777777" w:rsidR="00AD7962" w:rsidRDefault="00F532BF">
            <w:pPr>
              <w:spacing w:beforeLines="50" w:before="120" w:line="300" w:lineRule="auto"/>
              <w:jc w:val="center"/>
              <w:rPr>
                <w:sz w:val="20"/>
                <w:szCs w:val="20"/>
              </w:rPr>
            </w:pPr>
            <w:r>
              <w:rPr>
                <w:rFonts w:hint="eastAsia"/>
                <w:sz w:val="20"/>
                <w:szCs w:val="20"/>
              </w:rPr>
              <w:t>1340</w:t>
            </w:r>
          </w:p>
        </w:tc>
        <w:tc>
          <w:tcPr>
            <w:tcW w:w="1218" w:type="dxa"/>
            <w:tcBorders>
              <w:left w:val="nil"/>
              <w:bottom w:val="nil"/>
              <w:right w:val="nil"/>
            </w:tcBorders>
            <w:vAlign w:val="center"/>
          </w:tcPr>
          <w:p w14:paraId="1BF1DCE4" w14:textId="77777777" w:rsidR="00AD7962" w:rsidRDefault="00F532BF">
            <w:pPr>
              <w:spacing w:beforeLines="50" w:before="120" w:line="300" w:lineRule="auto"/>
              <w:jc w:val="center"/>
              <w:rPr>
                <w:sz w:val="20"/>
                <w:szCs w:val="20"/>
              </w:rPr>
            </w:pPr>
            <w:r>
              <w:rPr>
                <w:rFonts w:hint="eastAsia"/>
                <w:sz w:val="20"/>
                <w:szCs w:val="20"/>
              </w:rPr>
              <w:t>0.41</w:t>
            </w:r>
          </w:p>
        </w:tc>
      </w:tr>
      <w:tr w:rsidR="00AD7962" w14:paraId="7690A7C3" w14:textId="77777777">
        <w:trPr>
          <w:trHeight w:val="20"/>
        </w:trPr>
        <w:tc>
          <w:tcPr>
            <w:tcW w:w="675" w:type="dxa"/>
            <w:vMerge/>
            <w:tcBorders>
              <w:left w:val="nil"/>
              <w:right w:val="nil"/>
            </w:tcBorders>
            <w:vAlign w:val="center"/>
          </w:tcPr>
          <w:p w14:paraId="170B457D" w14:textId="77777777" w:rsidR="00AD7962" w:rsidRDefault="00AD7962">
            <w:pPr>
              <w:spacing w:line="300" w:lineRule="auto"/>
              <w:jc w:val="center"/>
              <w:rPr>
                <w:sz w:val="20"/>
              </w:rPr>
            </w:pPr>
          </w:p>
        </w:tc>
        <w:tc>
          <w:tcPr>
            <w:tcW w:w="1276" w:type="dxa"/>
            <w:tcBorders>
              <w:top w:val="nil"/>
              <w:left w:val="nil"/>
              <w:bottom w:val="nil"/>
              <w:right w:val="nil"/>
            </w:tcBorders>
            <w:vAlign w:val="center"/>
          </w:tcPr>
          <w:p w14:paraId="26759850" w14:textId="77777777" w:rsidR="00AD7962" w:rsidRDefault="00F532BF">
            <w:pPr>
              <w:spacing w:line="300" w:lineRule="auto"/>
              <w:jc w:val="center"/>
              <w:rPr>
                <w:sz w:val="20"/>
                <w:szCs w:val="20"/>
              </w:rPr>
            </w:pPr>
            <w:r>
              <w:rPr>
                <w:rFonts w:hint="eastAsia"/>
                <w:sz w:val="20"/>
                <w:szCs w:val="20"/>
              </w:rPr>
              <w:t>Case 2</w:t>
            </w:r>
          </w:p>
        </w:tc>
        <w:tc>
          <w:tcPr>
            <w:tcW w:w="1700" w:type="dxa"/>
            <w:tcBorders>
              <w:top w:val="nil"/>
              <w:left w:val="nil"/>
              <w:bottom w:val="nil"/>
              <w:right w:val="nil"/>
            </w:tcBorders>
            <w:vAlign w:val="center"/>
          </w:tcPr>
          <w:p w14:paraId="08610EFB" w14:textId="77777777" w:rsidR="00AD7962" w:rsidRDefault="00F532BF">
            <w:pPr>
              <w:spacing w:line="300" w:lineRule="auto"/>
              <w:jc w:val="center"/>
              <w:rPr>
                <w:sz w:val="20"/>
                <w:szCs w:val="20"/>
              </w:rPr>
            </w:pPr>
            <w:r>
              <w:rPr>
                <w:rFonts w:hint="eastAsia"/>
                <w:sz w:val="20"/>
                <w:szCs w:val="20"/>
              </w:rPr>
              <w:t>54%</w:t>
            </w:r>
          </w:p>
        </w:tc>
        <w:tc>
          <w:tcPr>
            <w:tcW w:w="1217" w:type="dxa"/>
            <w:tcBorders>
              <w:top w:val="nil"/>
              <w:left w:val="nil"/>
              <w:bottom w:val="nil"/>
              <w:right w:val="nil"/>
            </w:tcBorders>
            <w:vAlign w:val="center"/>
          </w:tcPr>
          <w:p w14:paraId="0E886577" w14:textId="77777777" w:rsidR="00AD7962" w:rsidRDefault="00F532BF">
            <w:pPr>
              <w:spacing w:line="300" w:lineRule="auto"/>
              <w:jc w:val="center"/>
              <w:rPr>
                <w:sz w:val="20"/>
                <w:szCs w:val="20"/>
              </w:rPr>
            </w:pPr>
            <w:r>
              <w:rPr>
                <w:rFonts w:hint="eastAsia"/>
                <w:sz w:val="20"/>
                <w:szCs w:val="20"/>
              </w:rPr>
              <w:t>19%</w:t>
            </w:r>
          </w:p>
        </w:tc>
        <w:tc>
          <w:tcPr>
            <w:tcW w:w="1218" w:type="dxa"/>
            <w:tcBorders>
              <w:top w:val="nil"/>
              <w:left w:val="nil"/>
              <w:bottom w:val="nil"/>
              <w:right w:val="nil"/>
            </w:tcBorders>
            <w:vAlign w:val="center"/>
          </w:tcPr>
          <w:p w14:paraId="21A93523" w14:textId="77777777" w:rsidR="00AD7962" w:rsidRDefault="00F532BF">
            <w:pPr>
              <w:spacing w:line="300" w:lineRule="auto"/>
              <w:jc w:val="center"/>
              <w:rPr>
                <w:sz w:val="20"/>
                <w:szCs w:val="20"/>
              </w:rPr>
            </w:pPr>
            <w:r>
              <w:rPr>
                <w:rFonts w:hint="eastAsia"/>
                <w:sz w:val="20"/>
                <w:szCs w:val="20"/>
              </w:rPr>
              <w:t>27%</w:t>
            </w:r>
          </w:p>
        </w:tc>
        <w:tc>
          <w:tcPr>
            <w:tcW w:w="1218" w:type="dxa"/>
            <w:tcBorders>
              <w:top w:val="nil"/>
              <w:left w:val="nil"/>
              <w:bottom w:val="nil"/>
              <w:right w:val="nil"/>
            </w:tcBorders>
            <w:vAlign w:val="center"/>
          </w:tcPr>
          <w:p w14:paraId="73684E50" w14:textId="77777777" w:rsidR="00AD7962" w:rsidRDefault="00F532BF">
            <w:pPr>
              <w:spacing w:line="300" w:lineRule="auto"/>
              <w:jc w:val="center"/>
              <w:rPr>
                <w:sz w:val="20"/>
                <w:szCs w:val="20"/>
              </w:rPr>
            </w:pPr>
            <w:r>
              <w:rPr>
                <w:rFonts w:hint="eastAsia"/>
                <w:sz w:val="20"/>
                <w:szCs w:val="20"/>
              </w:rPr>
              <w:t>915</w:t>
            </w:r>
          </w:p>
        </w:tc>
        <w:tc>
          <w:tcPr>
            <w:tcW w:w="1218" w:type="dxa"/>
            <w:tcBorders>
              <w:top w:val="nil"/>
              <w:left w:val="nil"/>
              <w:bottom w:val="nil"/>
              <w:right w:val="nil"/>
            </w:tcBorders>
            <w:vAlign w:val="center"/>
          </w:tcPr>
          <w:p w14:paraId="039141A9" w14:textId="77777777" w:rsidR="00AD7962" w:rsidRDefault="00F532BF">
            <w:pPr>
              <w:spacing w:line="300" w:lineRule="auto"/>
              <w:jc w:val="center"/>
              <w:rPr>
                <w:sz w:val="20"/>
                <w:szCs w:val="20"/>
              </w:rPr>
            </w:pPr>
            <w:r>
              <w:rPr>
                <w:rFonts w:hint="eastAsia"/>
                <w:sz w:val="20"/>
                <w:szCs w:val="20"/>
              </w:rPr>
              <w:t>0.29</w:t>
            </w:r>
          </w:p>
        </w:tc>
      </w:tr>
      <w:tr w:rsidR="00AD7962" w14:paraId="6BD52977" w14:textId="77777777">
        <w:trPr>
          <w:trHeight w:val="20"/>
        </w:trPr>
        <w:tc>
          <w:tcPr>
            <w:tcW w:w="675" w:type="dxa"/>
            <w:vMerge/>
            <w:tcBorders>
              <w:left w:val="nil"/>
              <w:right w:val="nil"/>
            </w:tcBorders>
            <w:vAlign w:val="center"/>
          </w:tcPr>
          <w:p w14:paraId="2680ECF6" w14:textId="77777777" w:rsidR="00AD7962" w:rsidRDefault="00AD7962">
            <w:pPr>
              <w:spacing w:line="300" w:lineRule="auto"/>
              <w:jc w:val="center"/>
              <w:rPr>
                <w:sz w:val="20"/>
              </w:rPr>
            </w:pPr>
          </w:p>
        </w:tc>
        <w:tc>
          <w:tcPr>
            <w:tcW w:w="1276" w:type="dxa"/>
            <w:tcBorders>
              <w:top w:val="nil"/>
              <w:left w:val="nil"/>
              <w:bottom w:val="nil"/>
              <w:right w:val="nil"/>
            </w:tcBorders>
            <w:vAlign w:val="center"/>
          </w:tcPr>
          <w:p w14:paraId="3B0F5C6E" w14:textId="77777777" w:rsidR="00AD7962" w:rsidRDefault="00F532BF">
            <w:pPr>
              <w:spacing w:line="300" w:lineRule="auto"/>
              <w:jc w:val="center"/>
              <w:rPr>
                <w:sz w:val="20"/>
                <w:szCs w:val="20"/>
              </w:rPr>
            </w:pPr>
            <w:r>
              <w:rPr>
                <w:rFonts w:hint="eastAsia"/>
                <w:sz w:val="20"/>
                <w:szCs w:val="20"/>
              </w:rPr>
              <w:t>Case 3</w:t>
            </w:r>
          </w:p>
        </w:tc>
        <w:tc>
          <w:tcPr>
            <w:tcW w:w="1700" w:type="dxa"/>
            <w:tcBorders>
              <w:top w:val="nil"/>
              <w:left w:val="nil"/>
              <w:bottom w:val="nil"/>
              <w:right w:val="nil"/>
            </w:tcBorders>
            <w:vAlign w:val="center"/>
          </w:tcPr>
          <w:p w14:paraId="5759B13D" w14:textId="77777777" w:rsidR="00AD7962" w:rsidRDefault="00F532BF">
            <w:pPr>
              <w:spacing w:line="300" w:lineRule="auto"/>
              <w:jc w:val="center"/>
              <w:rPr>
                <w:sz w:val="20"/>
                <w:szCs w:val="20"/>
              </w:rPr>
            </w:pPr>
            <w:r>
              <w:rPr>
                <w:rFonts w:hint="eastAsia"/>
                <w:sz w:val="20"/>
                <w:szCs w:val="20"/>
              </w:rPr>
              <w:t>53%</w:t>
            </w:r>
          </w:p>
        </w:tc>
        <w:tc>
          <w:tcPr>
            <w:tcW w:w="1217" w:type="dxa"/>
            <w:tcBorders>
              <w:top w:val="nil"/>
              <w:left w:val="nil"/>
              <w:bottom w:val="nil"/>
              <w:right w:val="nil"/>
            </w:tcBorders>
            <w:vAlign w:val="center"/>
          </w:tcPr>
          <w:p w14:paraId="26F163BA" w14:textId="77777777" w:rsidR="00AD7962" w:rsidRDefault="00F532BF">
            <w:pPr>
              <w:spacing w:line="300" w:lineRule="auto"/>
              <w:jc w:val="center"/>
              <w:rPr>
                <w:sz w:val="20"/>
                <w:szCs w:val="20"/>
              </w:rPr>
            </w:pPr>
            <w:r>
              <w:rPr>
                <w:rFonts w:hint="eastAsia"/>
                <w:sz w:val="20"/>
                <w:szCs w:val="20"/>
              </w:rPr>
              <w:t>18%</w:t>
            </w:r>
          </w:p>
        </w:tc>
        <w:tc>
          <w:tcPr>
            <w:tcW w:w="1218" w:type="dxa"/>
            <w:tcBorders>
              <w:top w:val="nil"/>
              <w:left w:val="nil"/>
              <w:bottom w:val="nil"/>
              <w:right w:val="nil"/>
            </w:tcBorders>
            <w:vAlign w:val="center"/>
          </w:tcPr>
          <w:p w14:paraId="158BA5FF" w14:textId="77777777" w:rsidR="00AD7962" w:rsidRDefault="00F532BF">
            <w:pPr>
              <w:spacing w:line="300" w:lineRule="auto"/>
              <w:jc w:val="center"/>
              <w:rPr>
                <w:sz w:val="20"/>
                <w:szCs w:val="20"/>
              </w:rPr>
            </w:pPr>
            <w:r>
              <w:rPr>
                <w:rFonts w:hint="eastAsia"/>
                <w:sz w:val="20"/>
                <w:szCs w:val="20"/>
              </w:rPr>
              <w:t>29%</w:t>
            </w:r>
          </w:p>
        </w:tc>
        <w:tc>
          <w:tcPr>
            <w:tcW w:w="1218" w:type="dxa"/>
            <w:tcBorders>
              <w:top w:val="nil"/>
              <w:left w:val="nil"/>
              <w:bottom w:val="nil"/>
              <w:right w:val="nil"/>
            </w:tcBorders>
            <w:vAlign w:val="center"/>
          </w:tcPr>
          <w:p w14:paraId="296BEFCB" w14:textId="77777777" w:rsidR="00AD7962" w:rsidRDefault="00F532BF">
            <w:pPr>
              <w:spacing w:line="300" w:lineRule="auto"/>
              <w:jc w:val="center"/>
              <w:rPr>
                <w:sz w:val="20"/>
                <w:szCs w:val="20"/>
              </w:rPr>
            </w:pPr>
            <w:r>
              <w:rPr>
                <w:rFonts w:hint="eastAsia"/>
                <w:sz w:val="20"/>
                <w:szCs w:val="20"/>
              </w:rPr>
              <w:t>974</w:t>
            </w:r>
          </w:p>
        </w:tc>
        <w:tc>
          <w:tcPr>
            <w:tcW w:w="1218" w:type="dxa"/>
            <w:tcBorders>
              <w:top w:val="nil"/>
              <w:left w:val="nil"/>
              <w:bottom w:val="nil"/>
              <w:right w:val="nil"/>
            </w:tcBorders>
            <w:vAlign w:val="center"/>
          </w:tcPr>
          <w:p w14:paraId="2CDB1584" w14:textId="77777777" w:rsidR="00AD7962" w:rsidRDefault="00F532BF">
            <w:pPr>
              <w:spacing w:line="300" w:lineRule="auto"/>
              <w:jc w:val="center"/>
              <w:rPr>
                <w:sz w:val="20"/>
                <w:szCs w:val="20"/>
              </w:rPr>
            </w:pPr>
            <w:r>
              <w:rPr>
                <w:rFonts w:hint="eastAsia"/>
                <w:sz w:val="20"/>
                <w:szCs w:val="20"/>
              </w:rPr>
              <w:t>0.30</w:t>
            </w:r>
          </w:p>
        </w:tc>
      </w:tr>
      <w:tr w:rsidR="00AD7962" w14:paraId="091D533A" w14:textId="77777777">
        <w:trPr>
          <w:trHeight w:val="20"/>
        </w:trPr>
        <w:tc>
          <w:tcPr>
            <w:tcW w:w="675" w:type="dxa"/>
            <w:vMerge/>
            <w:tcBorders>
              <w:left w:val="nil"/>
              <w:right w:val="nil"/>
            </w:tcBorders>
            <w:vAlign w:val="center"/>
          </w:tcPr>
          <w:p w14:paraId="6BA4A321" w14:textId="77777777" w:rsidR="00AD7962" w:rsidRDefault="00AD7962">
            <w:pPr>
              <w:spacing w:line="300" w:lineRule="auto"/>
              <w:jc w:val="center"/>
              <w:rPr>
                <w:sz w:val="20"/>
              </w:rPr>
            </w:pPr>
          </w:p>
        </w:tc>
        <w:tc>
          <w:tcPr>
            <w:tcW w:w="1276" w:type="dxa"/>
            <w:tcBorders>
              <w:top w:val="nil"/>
              <w:left w:val="nil"/>
              <w:bottom w:val="nil"/>
              <w:right w:val="nil"/>
            </w:tcBorders>
            <w:vAlign w:val="center"/>
          </w:tcPr>
          <w:p w14:paraId="26130E38" w14:textId="77777777" w:rsidR="00AD7962" w:rsidRDefault="00F532BF">
            <w:pPr>
              <w:spacing w:line="300" w:lineRule="auto"/>
              <w:jc w:val="center"/>
              <w:rPr>
                <w:sz w:val="20"/>
                <w:szCs w:val="20"/>
              </w:rPr>
            </w:pPr>
            <w:r>
              <w:rPr>
                <w:rFonts w:hint="eastAsia"/>
                <w:sz w:val="20"/>
                <w:szCs w:val="20"/>
              </w:rPr>
              <w:t>Case 4</w:t>
            </w:r>
          </w:p>
        </w:tc>
        <w:tc>
          <w:tcPr>
            <w:tcW w:w="1700" w:type="dxa"/>
            <w:tcBorders>
              <w:top w:val="nil"/>
              <w:left w:val="nil"/>
              <w:bottom w:val="nil"/>
              <w:right w:val="nil"/>
            </w:tcBorders>
            <w:vAlign w:val="center"/>
          </w:tcPr>
          <w:p w14:paraId="44153D1B" w14:textId="77777777" w:rsidR="00AD7962" w:rsidRDefault="00F532BF">
            <w:pPr>
              <w:spacing w:line="300" w:lineRule="auto"/>
              <w:jc w:val="center"/>
              <w:rPr>
                <w:sz w:val="20"/>
                <w:szCs w:val="20"/>
              </w:rPr>
            </w:pPr>
            <w:r>
              <w:rPr>
                <w:rFonts w:hint="eastAsia"/>
                <w:sz w:val="20"/>
                <w:szCs w:val="20"/>
              </w:rPr>
              <w:t>60%</w:t>
            </w:r>
          </w:p>
        </w:tc>
        <w:tc>
          <w:tcPr>
            <w:tcW w:w="1217" w:type="dxa"/>
            <w:tcBorders>
              <w:top w:val="nil"/>
              <w:left w:val="nil"/>
              <w:bottom w:val="nil"/>
              <w:right w:val="nil"/>
            </w:tcBorders>
            <w:vAlign w:val="center"/>
          </w:tcPr>
          <w:p w14:paraId="7DD60893" w14:textId="77777777" w:rsidR="00AD7962" w:rsidRDefault="00F532BF">
            <w:pPr>
              <w:spacing w:line="300" w:lineRule="auto"/>
              <w:jc w:val="center"/>
              <w:rPr>
                <w:sz w:val="20"/>
                <w:szCs w:val="20"/>
              </w:rPr>
            </w:pPr>
            <w:r>
              <w:rPr>
                <w:rFonts w:hint="eastAsia"/>
                <w:sz w:val="20"/>
                <w:szCs w:val="20"/>
              </w:rPr>
              <w:t>27%</w:t>
            </w:r>
          </w:p>
        </w:tc>
        <w:tc>
          <w:tcPr>
            <w:tcW w:w="1218" w:type="dxa"/>
            <w:tcBorders>
              <w:top w:val="nil"/>
              <w:left w:val="nil"/>
              <w:bottom w:val="nil"/>
              <w:right w:val="nil"/>
            </w:tcBorders>
            <w:vAlign w:val="center"/>
          </w:tcPr>
          <w:p w14:paraId="1713F274" w14:textId="77777777" w:rsidR="00AD7962" w:rsidRDefault="00F532BF">
            <w:pPr>
              <w:spacing w:line="300" w:lineRule="auto"/>
              <w:jc w:val="center"/>
              <w:rPr>
                <w:sz w:val="20"/>
                <w:szCs w:val="20"/>
              </w:rPr>
            </w:pPr>
            <w:r>
              <w:rPr>
                <w:rFonts w:hint="eastAsia"/>
                <w:sz w:val="20"/>
                <w:szCs w:val="20"/>
              </w:rPr>
              <w:t>13%</w:t>
            </w:r>
          </w:p>
        </w:tc>
        <w:tc>
          <w:tcPr>
            <w:tcW w:w="1218" w:type="dxa"/>
            <w:tcBorders>
              <w:top w:val="nil"/>
              <w:left w:val="nil"/>
              <w:bottom w:val="nil"/>
              <w:right w:val="nil"/>
            </w:tcBorders>
            <w:vAlign w:val="center"/>
          </w:tcPr>
          <w:p w14:paraId="73491A23" w14:textId="77777777" w:rsidR="00AD7962" w:rsidRDefault="00F532BF">
            <w:pPr>
              <w:spacing w:line="300" w:lineRule="auto"/>
              <w:jc w:val="center"/>
              <w:rPr>
                <w:sz w:val="20"/>
                <w:szCs w:val="20"/>
              </w:rPr>
            </w:pPr>
            <w:r>
              <w:rPr>
                <w:rFonts w:hint="eastAsia"/>
                <w:sz w:val="20"/>
                <w:szCs w:val="20"/>
              </w:rPr>
              <w:t>578</w:t>
            </w:r>
          </w:p>
        </w:tc>
        <w:tc>
          <w:tcPr>
            <w:tcW w:w="1218" w:type="dxa"/>
            <w:tcBorders>
              <w:top w:val="nil"/>
              <w:left w:val="nil"/>
              <w:bottom w:val="nil"/>
              <w:right w:val="nil"/>
            </w:tcBorders>
            <w:vAlign w:val="center"/>
          </w:tcPr>
          <w:p w14:paraId="567CB44A" w14:textId="77777777" w:rsidR="00AD7962" w:rsidRDefault="00F532BF">
            <w:pPr>
              <w:spacing w:line="300" w:lineRule="auto"/>
              <w:jc w:val="center"/>
              <w:rPr>
                <w:sz w:val="20"/>
                <w:szCs w:val="20"/>
              </w:rPr>
            </w:pPr>
            <w:r>
              <w:rPr>
                <w:rFonts w:hint="eastAsia"/>
                <w:sz w:val="20"/>
                <w:szCs w:val="20"/>
              </w:rPr>
              <w:t>0.18</w:t>
            </w:r>
          </w:p>
        </w:tc>
      </w:tr>
      <w:tr w:rsidR="00AD7962" w14:paraId="5D0830D0" w14:textId="77777777">
        <w:trPr>
          <w:trHeight w:val="20"/>
        </w:trPr>
        <w:tc>
          <w:tcPr>
            <w:tcW w:w="675" w:type="dxa"/>
            <w:vMerge/>
            <w:tcBorders>
              <w:left w:val="nil"/>
              <w:bottom w:val="single" w:sz="4" w:space="0" w:color="auto"/>
              <w:right w:val="nil"/>
            </w:tcBorders>
            <w:vAlign w:val="center"/>
          </w:tcPr>
          <w:p w14:paraId="450E9177" w14:textId="77777777" w:rsidR="00AD7962" w:rsidRDefault="00AD7962">
            <w:pPr>
              <w:spacing w:line="300" w:lineRule="auto"/>
              <w:jc w:val="center"/>
              <w:rPr>
                <w:sz w:val="20"/>
              </w:rPr>
            </w:pPr>
          </w:p>
        </w:tc>
        <w:tc>
          <w:tcPr>
            <w:tcW w:w="1276" w:type="dxa"/>
            <w:tcBorders>
              <w:top w:val="nil"/>
              <w:left w:val="nil"/>
              <w:bottom w:val="single" w:sz="4" w:space="0" w:color="auto"/>
              <w:right w:val="nil"/>
            </w:tcBorders>
            <w:vAlign w:val="center"/>
          </w:tcPr>
          <w:p w14:paraId="5AEF6150" w14:textId="77777777" w:rsidR="00AD7962" w:rsidRDefault="00F532BF">
            <w:pPr>
              <w:spacing w:line="300" w:lineRule="auto"/>
              <w:jc w:val="center"/>
              <w:rPr>
                <w:sz w:val="20"/>
                <w:szCs w:val="20"/>
              </w:rPr>
            </w:pPr>
            <w:r>
              <w:rPr>
                <w:rFonts w:hint="eastAsia"/>
                <w:sz w:val="20"/>
                <w:szCs w:val="20"/>
              </w:rPr>
              <w:t>Case 5</w:t>
            </w:r>
          </w:p>
        </w:tc>
        <w:tc>
          <w:tcPr>
            <w:tcW w:w="1700" w:type="dxa"/>
            <w:tcBorders>
              <w:top w:val="nil"/>
              <w:left w:val="nil"/>
              <w:bottom w:val="single" w:sz="4" w:space="0" w:color="auto"/>
              <w:right w:val="nil"/>
            </w:tcBorders>
            <w:vAlign w:val="center"/>
          </w:tcPr>
          <w:p w14:paraId="2C752729" w14:textId="77777777" w:rsidR="00AD7962" w:rsidRDefault="00F532BF">
            <w:pPr>
              <w:spacing w:line="300" w:lineRule="auto"/>
              <w:jc w:val="center"/>
              <w:rPr>
                <w:sz w:val="20"/>
                <w:szCs w:val="20"/>
              </w:rPr>
            </w:pPr>
            <w:r>
              <w:rPr>
                <w:rFonts w:hint="eastAsia"/>
                <w:sz w:val="20"/>
                <w:szCs w:val="20"/>
              </w:rPr>
              <w:t>61%</w:t>
            </w:r>
          </w:p>
        </w:tc>
        <w:tc>
          <w:tcPr>
            <w:tcW w:w="1217" w:type="dxa"/>
            <w:tcBorders>
              <w:top w:val="nil"/>
              <w:left w:val="nil"/>
              <w:bottom w:val="single" w:sz="4" w:space="0" w:color="auto"/>
              <w:right w:val="nil"/>
            </w:tcBorders>
            <w:vAlign w:val="center"/>
          </w:tcPr>
          <w:p w14:paraId="256C155B" w14:textId="77777777" w:rsidR="00AD7962" w:rsidRDefault="00F532BF">
            <w:pPr>
              <w:spacing w:line="300" w:lineRule="auto"/>
              <w:jc w:val="center"/>
              <w:rPr>
                <w:sz w:val="20"/>
                <w:szCs w:val="20"/>
              </w:rPr>
            </w:pPr>
            <w:r>
              <w:rPr>
                <w:rFonts w:hint="eastAsia"/>
                <w:sz w:val="20"/>
                <w:szCs w:val="20"/>
              </w:rPr>
              <w:t>23%</w:t>
            </w:r>
          </w:p>
        </w:tc>
        <w:tc>
          <w:tcPr>
            <w:tcW w:w="1218" w:type="dxa"/>
            <w:tcBorders>
              <w:top w:val="nil"/>
              <w:left w:val="nil"/>
              <w:bottom w:val="single" w:sz="4" w:space="0" w:color="auto"/>
              <w:right w:val="nil"/>
            </w:tcBorders>
            <w:vAlign w:val="center"/>
          </w:tcPr>
          <w:p w14:paraId="3E7C0625" w14:textId="77777777" w:rsidR="00AD7962" w:rsidRDefault="00F532BF">
            <w:pPr>
              <w:spacing w:line="300" w:lineRule="auto"/>
              <w:jc w:val="center"/>
              <w:rPr>
                <w:sz w:val="20"/>
                <w:szCs w:val="20"/>
              </w:rPr>
            </w:pPr>
            <w:r>
              <w:rPr>
                <w:rFonts w:hint="eastAsia"/>
                <w:sz w:val="20"/>
                <w:szCs w:val="20"/>
              </w:rPr>
              <w:t>16%</w:t>
            </w:r>
          </w:p>
        </w:tc>
        <w:tc>
          <w:tcPr>
            <w:tcW w:w="1218" w:type="dxa"/>
            <w:tcBorders>
              <w:top w:val="nil"/>
              <w:left w:val="nil"/>
              <w:bottom w:val="single" w:sz="4" w:space="0" w:color="auto"/>
              <w:right w:val="nil"/>
            </w:tcBorders>
            <w:vAlign w:val="center"/>
          </w:tcPr>
          <w:p w14:paraId="37049B39" w14:textId="77777777" w:rsidR="00AD7962" w:rsidRDefault="00F532BF">
            <w:pPr>
              <w:spacing w:line="300" w:lineRule="auto"/>
              <w:jc w:val="center"/>
              <w:rPr>
                <w:sz w:val="20"/>
                <w:szCs w:val="20"/>
              </w:rPr>
            </w:pPr>
            <w:r>
              <w:rPr>
                <w:rFonts w:hint="eastAsia"/>
                <w:sz w:val="20"/>
                <w:szCs w:val="20"/>
              </w:rPr>
              <w:t>627</w:t>
            </w:r>
          </w:p>
        </w:tc>
        <w:tc>
          <w:tcPr>
            <w:tcW w:w="1218" w:type="dxa"/>
            <w:tcBorders>
              <w:top w:val="nil"/>
              <w:left w:val="nil"/>
              <w:bottom w:val="single" w:sz="4" w:space="0" w:color="auto"/>
              <w:right w:val="nil"/>
            </w:tcBorders>
            <w:vAlign w:val="center"/>
          </w:tcPr>
          <w:p w14:paraId="46C3B51F" w14:textId="77777777" w:rsidR="00AD7962" w:rsidRDefault="00F532BF">
            <w:pPr>
              <w:spacing w:line="300" w:lineRule="auto"/>
              <w:jc w:val="center"/>
              <w:rPr>
                <w:sz w:val="20"/>
                <w:szCs w:val="20"/>
              </w:rPr>
            </w:pPr>
            <w:r>
              <w:rPr>
                <w:rFonts w:hint="eastAsia"/>
                <w:sz w:val="20"/>
                <w:szCs w:val="20"/>
              </w:rPr>
              <w:t>0.19</w:t>
            </w:r>
          </w:p>
        </w:tc>
      </w:tr>
      <w:tr w:rsidR="00AD7962" w14:paraId="6B53E604" w14:textId="77777777">
        <w:trPr>
          <w:trHeight w:val="20"/>
        </w:trPr>
        <w:tc>
          <w:tcPr>
            <w:tcW w:w="675" w:type="dxa"/>
            <w:vMerge w:val="restart"/>
            <w:tcBorders>
              <w:left w:val="nil"/>
              <w:right w:val="nil"/>
            </w:tcBorders>
            <w:textDirection w:val="btLr"/>
            <w:vAlign w:val="center"/>
          </w:tcPr>
          <w:p w14:paraId="1E459181" w14:textId="77777777" w:rsidR="00AD7962" w:rsidRDefault="00F532BF">
            <w:pPr>
              <w:spacing w:line="300" w:lineRule="auto"/>
              <w:ind w:left="113" w:right="113"/>
              <w:jc w:val="center"/>
              <w:rPr>
                <w:b/>
                <w:sz w:val="20"/>
              </w:rPr>
            </w:pPr>
            <w:r>
              <w:rPr>
                <w:b/>
                <w:sz w:val="20"/>
              </w:rPr>
              <w:t>4 years</w:t>
            </w:r>
          </w:p>
        </w:tc>
        <w:tc>
          <w:tcPr>
            <w:tcW w:w="1276" w:type="dxa"/>
            <w:tcBorders>
              <w:top w:val="single" w:sz="4" w:space="0" w:color="auto"/>
              <w:left w:val="nil"/>
              <w:bottom w:val="nil"/>
              <w:right w:val="nil"/>
            </w:tcBorders>
            <w:vAlign w:val="bottom"/>
          </w:tcPr>
          <w:p w14:paraId="6DEBB197" w14:textId="77777777" w:rsidR="00AD7962" w:rsidRDefault="00F532BF">
            <w:pPr>
              <w:spacing w:beforeLines="50" w:before="120" w:line="300" w:lineRule="auto"/>
              <w:jc w:val="center"/>
              <w:rPr>
                <w:sz w:val="20"/>
                <w:szCs w:val="20"/>
              </w:rPr>
            </w:pPr>
            <w:r>
              <w:rPr>
                <w:rFonts w:hint="eastAsia"/>
                <w:sz w:val="20"/>
                <w:szCs w:val="20"/>
              </w:rPr>
              <w:t>Case 1</w:t>
            </w:r>
          </w:p>
        </w:tc>
        <w:tc>
          <w:tcPr>
            <w:tcW w:w="1700" w:type="dxa"/>
            <w:tcBorders>
              <w:left w:val="nil"/>
              <w:bottom w:val="nil"/>
              <w:right w:val="nil"/>
            </w:tcBorders>
            <w:vAlign w:val="bottom"/>
          </w:tcPr>
          <w:p w14:paraId="0608E2BF" w14:textId="77777777" w:rsidR="00AD7962" w:rsidRDefault="00F532BF">
            <w:pPr>
              <w:spacing w:beforeLines="50" w:before="120" w:line="300" w:lineRule="auto"/>
              <w:jc w:val="center"/>
              <w:rPr>
                <w:sz w:val="20"/>
                <w:szCs w:val="20"/>
              </w:rPr>
            </w:pPr>
            <w:r>
              <w:rPr>
                <w:rFonts w:hint="eastAsia"/>
                <w:sz w:val="20"/>
                <w:szCs w:val="20"/>
              </w:rPr>
              <w:t>37%</w:t>
            </w:r>
          </w:p>
        </w:tc>
        <w:tc>
          <w:tcPr>
            <w:tcW w:w="1217" w:type="dxa"/>
            <w:tcBorders>
              <w:left w:val="nil"/>
              <w:bottom w:val="nil"/>
              <w:right w:val="nil"/>
            </w:tcBorders>
            <w:vAlign w:val="bottom"/>
          </w:tcPr>
          <w:p w14:paraId="1DEF7AA7" w14:textId="77777777" w:rsidR="00AD7962" w:rsidRDefault="00F532BF">
            <w:pPr>
              <w:spacing w:beforeLines="50" w:before="120" w:line="300" w:lineRule="auto"/>
              <w:jc w:val="center"/>
              <w:rPr>
                <w:sz w:val="20"/>
                <w:szCs w:val="20"/>
              </w:rPr>
            </w:pPr>
            <w:r>
              <w:rPr>
                <w:rFonts w:hint="eastAsia"/>
                <w:sz w:val="20"/>
                <w:szCs w:val="20"/>
              </w:rPr>
              <w:t>27%</w:t>
            </w:r>
          </w:p>
        </w:tc>
        <w:tc>
          <w:tcPr>
            <w:tcW w:w="1218" w:type="dxa"/>
            <w:tcBorders>
              <w:left w:val="nil"/>
              <w:bottom w:val="nil"/>
              <w:right w:val="nil"/>
            </w:tcBorders>
            <w:vAlign w:val="bottom"/>
          </w:tcPr>
          <w:p w14:paraId="0741142A" w14:textId="77777777" w:rsidR="00AD7962" w:rsidRDefault="00F532BF">
            <w:pPr>
              <w:spacing w:beforeLines="50" w:before="120" w:line="300" w:lineRule="auto"/>
              <w:jc w:val="center"/>
              <w:rPr>
                <w:sz w:val="20"/>
                <w:szCs w:val="20"/>
              </w:rPr>
            </w:pPr>
            <w:r>
              <w:rPr>
                <w:rFonts w:hint="eastAsia"/>
                <w:sz w:val="20"/>
                <w:szCs w:val="20"/>
              </w:rPr>
              <w:t>36%</w:t>
            </w:r>
          </w:p>
        </w:tc>
        <w:tc>
          <w:tcPr>
            <w:tcW w:w="1218" w:type="dxa"/>
            <w:tcBorders>
              <w:left w:val="nil"/>
              <w:bottom w:val="nil"/>
              <w:right w:val="nil"/>
            </w:tcBorders>
            <w:vAlign w:val="bottom"/>
          </w:tcPr>
          <w:p w14:paraId="66AF4B46" w14:textId="77777777" w:rsidR="00AD7962" w:rsidRDefault="00F532BF">
            <w:pPr>
              <w:spacing w:beforeLines="50" w:before="120" w:line="300" w:lineRule="auto"/>
              <w:jc w:val="center"/>
              <w:rPr>
                <w:sz w:val="20"/>
                <w:szCs w:val="20"/>
              </w:rPr>
            </w:pPr>
            <w:r>
              <w:rPr>
                <w:rFonts w:hint="eastAsia"/>
                <w:sz w:val="20"/>
                <w:szCs w:val="20"/>
              </w:rPr>
              <w:t>1317</w:t>
            </w:r>
          </w:p>
        </w:tc>
        <w:tc>
          <w:tcPr>
            <w:tcW w:w="1218" w:type="dxa"/>
            <w:tcBorders>
              <w:left w:val="nil"/>
              <w:bottom w:val="nil"/>
              <w:right w:val="nil"/>
            </w:tcBorders>
            <w:vAlign w:val="bottom"/>
          </w:tcPr>
          <w:p w14:paraId="6DE7A939" w14:textId="77777777" w:rsidR="00AD7962" w:rsidRDefault="00F532BF">
            <w:pPr>
              <w:spacing w:beforeLines="50" w:before="120" w:line="300" w:lineRule="auto"/>
              <w:jc w:val="center"/>
              <w:rPr>
                <w:sz w:val="20"/>
                <w:szCs w:val="20"/>
              </w:rPr>
            </w:pPr>
            <w:r>
              <w:rPr>
                <w:rFonts w:hint="eastAsia"/>
                <w:sz w:val="20"/>
                <w:szCs w:val="20"/>
              </w:rPr>
              <w:t>0.40</w:t>
            </w:r>
          </w:p>
        </w:tc>
      </w:tr>
      <w:tr w:rsidR="00AD7962" w14:paraId="15802DBB" w14:textId="77777777">
        <w:trPr>
          <w:trHeight w:val="20"/>
        </w:trPr>
        <w:tc>
          <w:tcPr>
            <w:tcW w:w="675" w:type="dxa"/>
            <w:vMerge/>
            <w:tcBorders>
              <w:left w:val="nil"/>
              <w:right w:val="nil"/>
            </w:tcBorders>
            <w:vAlign w:val="center"/>
          </w:tcPr>
          <w:p w14:paraId="0CAC2077" w14:textId="77777777" w:rsidR="00AD7962" w:rsidRDefault="00AD7962">
            <w:pPr>
              <w:spacing w:line="300" w:lineRule="auto"/>
              <w:jc w:val="center"/>
            </w:pPr>
          </w:p>
        </w:tc>
        <w:tc>
          <w:tcPr>
            <w:tcW w:w="1276" w:type="dxa"/>
            <w:tcBorders>
              <w:top w:val="nil"/>
              <w:left w:val="nil"/>
              <w:bottom w:val="nil"/>
              <w:right w:val="nil"/>
            </w:tcBorders>
            <w:vAlign w:val="bottom"/>
          </w:tcPr>
          <w:p w14:paraId="42663632" w14:textId="77777777" w:rsidR="00AD7962" w:rsidRDefault="00F532BF">
            <w:pPr>
              <w:spacing w:line="300" w:lineRule="auto"/>
              <w:jc w:val="center"/>
              <w:rPr>
                <w:sz w:val="20"/>
                <w:szCs w:val="20"/>
              </w:rPr>
            </w:pPr>
            <w:r>
              <w:rPr>
                <w:rFonts w:hint="eastAsia"/>
                <w:sz w:val="20"/>
                <w:szCs w:val="20"/>
              </w:rPr>
              <w:t>Case 2</w:t>
            </w:r>
          </w:p>
        </w:tc>
        <w:tc>
          <w:tcPr>
            <w:tcW w:w="1700" w:type="dxa"/>
            <w:tcBorders>
              <w:top w:val="nil"/>
              <w:left w:val="nil"/>
              <w:bottom w:val="nil"/>
              <w:right w:val="nil"/>
            </w:tcBorders>
            <w:vAlign w:val="bottom"/>
          </w:tcPr>
          <w:p w14:paraId="6639E225" w14:textId="77777777" w:rsidR="00AD7962" w:rsidRDefault="00F532BF">
            <w:pPr>
              <w:spacing w:line="300" w:lineRule="auto"/>
              <w:jc w:val="center"/>
              <w:rPr>
                <w:sz w:val="20"/>
                <w:szCs w:val="20"/>
              </w:rPr>
            </w:pPr>
            <w:r>
              <w:rPr>
                <w:rFonts w:hint="eastAsia"/>
                <w:sz w:val="20"/>
                <w:szCs w:val="20"/>
              </w:rPr>
              <w:t>49%</w:t>
            </w:r>
          </w:p>
        </w:tc>
        <w:tc>
          <w:tcPr>
            <w:tcW w:w="1217" w:type="dxa"/>
            <w:tcBorders>
              <w:top w:val="nil"/>
              <w:left w:val="nil"/>
              <w:bottom w:val="nil"/>
              <w:right w:val="nil"/>
            </w:tcBorders>
            <w:vAlign w:val="bottom"/>
          </w:tcPr>
          <w:p w14:paraId="55A5984E" w14:textId="77777777" w:rsidR="00AD7962" w:rsidRDefault="00F532BF">
            <w:pPr>
              <w:spacing w:line="300" w:lineRule="auto"/>
              <w:jc w:val="center"/>
              <w:rPr>
                <w:sz w:val="20"/>
                <w:szCs w:val="20"/>
              </w:rPr>
            </w:pPr>
            <w:r>
              <w:rPr>
                <w:rFonts w:hint="eastAsia"/>
                <w:sz w:val="20"/>
                <w:szCs w:val="20"/>
              </w:rPr>
              <w:t>29%</w:t>
            </w:r>
          </w:p>
        </w:tc>
        <w:tc>
          <w:tcPr>
            <w:tcW w:w="1218" w:type="dxa"/>
            <w:tcBorders>
              <w:top w:val="nil"/>
              <w:left w:val="nil"/>
              <w:bottom w:val="nil"/>
              <w:right w:val="nil"/>
            </w:tcBorders>
            <w:vAlign w:val="bottom"/>
          </w:tcPr>
          <w:p w14:paraId="4CD0D3A2" w14:textId="77777777" w:rsidR="00AD7962" w:rsidRDefault="00F532BF">
            <w:pPr>
              <w:spacing w:line="300" w:lineRule="auto"/>
              <w:jc w:val="center"/>
              <w:rPr>
                <w:sz w:val="20"/>
                <w:szCs w:val="20"/>
              </w:rPr>
            </w:pPr>
            <w:r>
              <w:rPr>
                <w:rFonts w:hint="eastAsia"/>
                <w:sz w:val="20"/>
                <w:szCs w:val="20"/>
              </w:rPr>
              <w:t>22%</w:t>
            </w:r>
          </w:p>
        </w:tc>
        <w:tc>
          <w:tcPr>
            <w:tcW w:w="1218" w:type="dxa"/>
            <w:tcBorders>
              <w:top w:val="nil"/>
              <w:left w:val="nil"/>
              <w:bottom w:val="nil"/>
              <w:right w:val="nil"/>
            </w:tcBorders>
            <w:vAlign w:val="bottom"/>
          </w:tcPr>
          <w:p w14:paraId="0253CBE4" w14:textId="77777777" w:rsidR="00AD7962" w:rsidRDefault="00F532BF">
            <w:pPr>
              <w:spacing w:line="300" w:lineRule="auto"/>
              <w:jc w:val="center"/>
              <w:rPr>
                <w:sz w:val="20"/>
                <w:szCs w:val="20"/>
              </w:rPr>
            </w:pPr>
            <w:r>
              <w:rPr>
                <w:rFonts w:hint="eastAsia"/>
                <w:sz w:val="20"/>
                <w:szCs w:val="20"/>
              </w:rPr>
              <w:t>870</w:t>
            </w:r>
          </w:p>
        </w:tc>
        <w:tc>
          <w:tcPr>
            <w:tcW w:w="1218" w:type="dxa"/>
            <w:tcBorders>
              <w:top w:val="nil"/>
              <w:left w:val="nil"/>
              <w:bottom w:val="nil"/>
              <w:right w:val="nil"/>
            </w:tcBorders>
            <w:vAlign w:val="bottom"/>
          </w:tcPr>
          <w:p w14:paraId="63C19BBA" w14:textId="77777777" w:rsidR="00AD7962" w:rsidRDefault="00F532BF">
            <w:pPr>
              <w:spacing w:line="300" w:lineRule="auto"/>
              <w:jc w:val="center"/>
              <w:rPr>
                <w:sz w:val="20"/>
                <w:szCs w:val="20"/>
              </w:rPr>
            </w:pPr>
            <w:r>
              <w:rPr>
                <w:rFonts w:hint="eastAsia"/>
                <w:sz w:val="20"/>
                <w:szCs w:val="20"/>
              </w:rPr>
              <w:t>0.27</w:t>
            </w:r>
          </w:p>
        </w:tc>
      </w:tr>
      <w:tr w:rsidR="00AD7962" w14:paraId="177992FD" w14:textId="77777777">
        <w:trPr>
          <w:trHeight w:val="20"/>
        </w:trPr>
        <w:tc>
          <w:tcPr>
            <w:tcW w:w="675" w:type="dxa"/>
            <w:vMerge/>
            <w:tcBorders>
              <w:left w:val="nil"/>
              <w:right w:val="nil"/>
            </w:tcBorders>
            <w:vAlign w:val="center"/>
          </w:tcPr>
          <w:p w14:paraId="71670C6A" w14:textId="77777777" w:rsidR="00AD7962" w:rsidRDefault="00AD7962">
            <w:pPr>
              <w:spacing w:line="300" w:lineRule="auto"/>
              <w:jc w:val="center"/>
            </w:pPr>
          </w:p>
        </w:tc>
        <w:tc>
          <w:tcPr>
            <w:tcW w:w="1276" w:type="dxa"/>
            <w:tcBorders>
              <w:top w:val="nil"/>
              <w:left w:val="nil"/>
              <w:bottom w:val="nil"/>
              <w:right w:val="nil"/>
            </w:tcBorders>
            <w:vAlign w:val="bottom"/>
          </w:tcPr>
          <w:p w14:paraId="1954222A" w14:textId="77777777" w:rsidR="00AD7962" w:rsidRDefault="00F532BF">
            <w:pPr>
              <w:spacing w:line="300" w:lineRule="auto"/>
              <w:jc w:val="center"/>
              <w:rPr>
                <w:sz w:val="20"/>
                <w:szCs w:val="20"/>
              </w:rPr>
            </w:pPr>
            <w:r>
              <w:rPr>
                <w:rFonts w:hint="eastAsia"/>
                <w:sz w:val="20"/>
                <w:szCs w:val="20"/>
              </w:rPr>
              <w:t>Case 3</w:t>
            </w:r>
          </w:p>
        </w:tc>
        <w:tc>
          <w:tcPr>
            <w:tcW w:w="1700" w:type="dxa"/>
            <w:tcBorders>
              <w:top w:val="nil"/>
              <w:left w:val="nil"/>
              <w:bottom w:val="nil"/>
              <w:right w:val="nil"/>
            </w:tcBorders>
            <w:vAlign w:val="bottom"/>
          </w:tcPr>
          <w:p w14:paraId="4BAF6F36" w14:textId="77777777" w:rsidR="00AD7962" w:rsidRDefault="00F532BF">
            <w:pPr>
              <w:spacing w:line="300" w:lineRule="auto"/>
              <w:jc w:val="center"/>
              <w:rPr>
                <w:sz w:val="20"/>
                <w:szCs w:val="20"/>
              </w:rPr>
            </w:pPr>
            <w:r>
              <w:rPr>
                <w:rFonts w:hint="eastAsia"/>
                <w:sz w:val="20"/>
                <w:szCs w:val="20"/>
              </w:rPr>
              <w:t>49%</w:t>
            </w:r>
          </w:p>
        </w:tc>
        <w:tc>
          <w:tcPr>
            <w:tcW w:w="1217" w:type="dxa"/>
            <w:tcBorders>
              <w:top w:val="nil"/>
              <w:left w:val="nil"/>
              <w:bottom w:val="nil"/>
              <w:right w:val="nil"/>
            </w:tcBorders>
            <w:vAlign w:val="bottom"/>
          </w:tcPr>
          <w:p w14:paraId="244A4F2C" w14:textId="77777777" w:rsidR="00AD7962" w:rsidRDefault="00F532BF">
            <w:pPr>
              <w:spacing w:line="300" w:lineRule="auto"/>
              <w:jc w:val="center"/>
              <w:rPr>
                <w:sz w:val="20"/>
                <w:szCs w:val="20"/>
              </w:rPr>
            </w:pPr>
            <w:r>
              <w:rPr>
                <w:rFonts w:hint="eastAsia"/>
                <w:sz w:val="20"/>
                <w:szCs w:val="20"/>
              </w:rPr>
              <w:t>26%</w:t>
            </w:r>
          </w:p>
        </w:tc>
        <w:tc>
          <w:tcPr>
            <w:tcW w:w="1218" w:type="dxa"/>
            <w:tcBorders>
              <w:top w:val="nil"/>
              <w:left w:val="nil"/>
              <w:bottom w:val="nil"/>
              <w:right w:val="nil"/>
            </w:tcBorders>
            <w:vAlign w:val="bottom"/>
          </w:tcPr>
          <w:p w14:paraId="51CC1BAE" w14:textId="77777777" w:rsidR="00AD7962" w:rsidRDefault="00F532BF">
            <w:pPr>
              <w:spacing w:line="300" w:lineRule="auto"/>
              <w:jc w:val="center"/>
              <w:rPr>
                <w:sz w:val="20"/>
                <w:szCs w:val="20"/>
              </w:rPr>
            </w:pPr>
            <w:r>
              <w:rPr>
                <w:rFonts w:hint="eastAsia"/>
                <w:sz w:val="20"/>
                <w:szCs w:val="20"/>
              </w:rPr>
              <w:t>25%</w:t>
            </w:r>
          </w:p>
        </w:tc>
        <w:tc>
          <w:tcPr>
            <w:tcW w:w="1218" w:type="dxa"/>
            <w:tcBorders>
              <w:top w:val="nil"/>
              <w:left w:val="nil"/>
              <w:bottom w:val="nil"/>
              <w:right w:val="nil"/>
            </w:tcBorders>
            <w:vAlign w:val="bottom"/>
          </w:tcPr>
          <w:p w14:paraId="1E4ED41B" w14:textId="77777777" w:rsidR="00AD7962" w:rsidRDefault="00F532BF">
            <w:pPr>
              <w:spacing w:line="300" w:lineRule="auto"/>
              <w:jc w:val="center"/>
              <w:rPr>
                <w:sz w:val="20"/>
                <w:szCs w:val="20"/>
              </w:rPr>
            </w:pPr>
            <w:r>
              <w:rPr>
                <w:rFonts w:hint="eastAsia"/>
                <w:sz w:val="20"/>
                <w:szCs w:val="20"/>
              </w:rPr>
              <w:t>940</w:t>
            </w:r>
          </w:p>
        </w:tc>
        <w:tc>
          <w:tcPr>
            <w:tcW w:w="1218" w:type="dxa"/>
            <w:tcBorders>
              <w:top w:val="nil"/>
              <w:left w:val="nil"/>
              <w:bottom w:val="nil"/>
              <w:right w:val="nil"/>
            </w:tcBorders>
            <w:vAlign w:val="bottom"/>
          </w:tcPr>
          <w:p w14:paraId="512BC6E1" w14:textId="77777777" w:rsidR="00AD7962" w:rsidRDefault="00F532BF">
            <w:pPr>
              <w:spacing w:line="300" w:lineRule="auto"/>
              <w:jc w:val="center"/>
              <w:rPr>
                <w:sz w:val="20"/>
                <w:szCs w:val="20"/>
              </w:rPr>
            </w:pPr>
            <w:r>
              <w:rPr>
                <w:rFonts w:hint="eastAsia"/>
                <w:sz w:val="20"/>
                <w:szCs w:val="20"/>
              </w:rPr>
              <w:t>0.30</w:t>
            </w:r>
          </w:p>
        </w:tc>
      </w:tr>
      <w:tr w:rsidR="00AD7962" w14:paraId="0FCFC809" w14:textId="77777777">
        <w:trPr>
          <w:trHeight w:val="20"/>
        </w:trPr>
        <w:tc>
          <w:tcPr>
            <w:tcW w:w="675" w:type="dxa"/>
            <w:vMerge/>
            <w:tcBorders>
              <w:left w:val="nil"/>
              <w:right w:val="nil"/>
            </w:tcBorders>
            <w:vAlign w:val="center"/>
          </w:tcPr>
          <w:p w14:paraId="2E08A0F2" w14:textId="77777777" w:rsidR="00AD7962" w:rsidRDefault="00AD7962">
            <w:pPr>
              <w:spacing w:line="300" w:lineRule="auto"/>
              <w:jc w:val="center"/>
            </w:pPr>
          </w:p>
        </w:tc>
        <w:tc>
          <w:tcPr>
            <w:tcW w:w="1276" w:type="dxa"/>
            <w:tcBorders>
              <w:top w:val="nil"/>
              <w:left w:val="nil"/>
              <w:bottom w:val="nil"/>
              <w:right w:val="nil"/>
            </w:tcBorders>
            <w:vAlign w:val="bottom"/>
          </w:tcPr>
          <w:p w14:paraId="1C131DC3" w14:textId="77777777" w:rsidR="00AD7962" w:rsidRDefault="00F532BF">
            <w:pPr>
              <w:spacing w:line="300" w:lineRule="auto"/>
              <w:jc w:val="center"/>
              <w:rPr>
                <w:sz w:val="20"/>
                <w:szCs w:val="20"/>
              </w:rPr>
            </w:pPr>
            <w:r>
              <w:rPr>
                <w:rFonts w:hint="eastAsia"/>
                <w:sz w:val="20"/>
                <w:szCs w:val="20"/>
              </w:rPr>
              <w:t>Case 4</w:t>
            </w:r>
          </w:p>
        </w:tc>
        <w:tc>
          <w:tcPr>
            <w:tcW w:w="1700" w:type="dxa"/>
            <w:tcBorders>
              <w:top w:val="nil"/>
              <w:left w:val="nil"/>
              <w:bottom w:val="nil"/>
              <w:right w:val="nil"/>
            </w:tcBorders>
            <w:vAlign w:val="bottom"/>
          </w:tcPr>
          <w:p w14:paraId="24697E02" w14:textId="77777777" w:rsidR="00AD7962" w:rsidRDefault="00F532BF">
            <w:pPr>
              <w:spacing w:line="300" w:lineRule="auto"/>
              <w:jc w:val="center"/>
              <w:rPr>
                <w:sz w:val="20"/>
                <w:szCs w:val="20"/>
              </w:rPr>
            </w:pPr>
            <w:r>
              <w:rPr>
                <w:rFonts w:hint="eastAsia"/>
                <w:sz w:val="20"/>
                <w:szCs w:val="20"/>
              </w:rPr>
              <w:t>55%</w:t>
            </w:r>
          </w:p>
        </w:tc>
        <w:tc>
          <w:tcPr>
            <w:tcW w:w="1217" w:type="dxa"/>
            <w:tcBorders>
              <w:top w:val="nil"/>
              <w:left w:val="nil"/>
              <w:bottom w:val="nil"/>
              <w:right w:val="nil"/>
            </w:tcBorders>
            <w:vAlign w:val="bottom"/>
          </w:tcPr>
          <w:p w14:paraId="7E13E718" w14:textId="77777777" w:rsidR="00AD7962" w:rsidRDefault="00F532BF">
            <w:pPr>
              <w:spacing w:line="300" w:lineRule="auto"/>
              <w:jc w:val="center"/>
              <w:rPr>
                <w:sz w:val="20"/>
                <w:szCs w:val="20"/>
              </w:rPr>
            </w:pPr>
            <w:r>
              <w:rPr>
                <w:rFonts w:hint="eastAsia"/>
                <w:sz w:val="20"/>
                <w:szCs w:val="20"/>
              </w:rPr>
              <w:t>40%</w:t>
            </w:r>
          </w:p>
        </w:tc>
        <w:tc>
          <w:tcPr>
            <w:tcW w:w="1218" w:type="dxa"/>
            <w:tcBorders>
              <w:top w:val="nil"/>
              <w:left w:val="nil"/>
              <w:bottom w:val="nil"/>
              <w:right w:val="nil"/>
            </w:tcBorders>
            <w:vAlign w:val="bottom"/>
          </w:tcPr>
          <w:p w14:paraId="5C9571C9" w14:textId="77777777" w:rsidR="00AD7962" w:rsidRDefault="00F532BF">
            <w:pPr>
              <w:spacing w:line="300" w:lineRule="auto"/>
              <w:jc w:val="center"/>
              <w:rPr>
                <w:sz w:val="20"/>
                <w:szCs w:val="20"/>
              </w:rPr>
            </w:pPr>
            <w:r>
              <w:rPr>
                <w:rFonts w:hint="eastAsia"/>
                <w:sz w:val="20"/>
                <w:szCs w:val="20"/>
              </w:rPr>
              <w:t>5%</w:t>
            </w:r>
          </w:p>
        </w:tc>
        <w:tc>
          <w:tcPr>
            <w:tcW w:w="1218" w:type="dxa"/>
            <w:tcBorders>
              <w:top w:val="nil"/>
              <w:left w:val="nil"/>
              <w:bottom w:val="nil"/>
              <w:right w:val="nil"/>
            </w:tcBorders>
            <w:vAlign w:val="bottom"/>
          </w:tcPr>
          <w:p w14:paraId="6C3B25C7" w14:textId="77777777" w:rsidR="00AD7962" w:rsidRDefault="00F532BF">
            <w:pPr>
              <w:spacing w:line="300" w:lineRule="auto"/>
              <w:jc w:val="center"/>
              <w:rPr>
                <w:sz w:val="20"/>
                <w:szCs w:val="20"/>
              </w:rPr>
            </w:pPr>
            <w:r>
              <w:rPr>
                <w:rFonts w:hint="eastAsia"/>
                <w:sz w:val="20"/>
                <w:szCs w:val="20"/>
              </w:rPr>
              <w:t>500</w:t>
            </w:r>
          </w:p>
        </w:tc>
        <w:tc>
          <w:tcPr>
            <w:tcW w:w="1218" w:type="dxa"/>
            <w:tcBorders>
              <w:top w:val="nil"/>
              <w:left w:val="nil"/>
              <w:bottom w:val="nil"/>
              <w:right w:val="nil"/>
            </w:tcBorders>
            <w:vAlign w:val="bottom"/>
          </w:tcPr>
          <w:p w14:paraId="34252380" w14:textId="77777777" w:rsidR="00AD7962" w:rsidRDefault="00F532BF">
            <w:pPr>
              <w:spacing w:line="300" w:lineRule="auto"/>
              <w:jc w:val="center"/>
              <w:rPr>
                <w:sz w:val="20"/>
                <w:szCs w:val="20"/>
              </w:rPr>
            </w:pPr>
            <w:r>
              <w:rPr>
                <w:rFonts w:hint="eastAsia"/>
                <w:sz w:val="20"/>
                <w:szCs w:val="20"/>
              </w:rPr>
              <w:t>0.17</w:t>
            </w:r>
          </w:p>
        </w:tc>
      </w:tr>
      <w:tr w:rsidR="00AD7962" w14:paraId="417AA2B0" w14:textId="77777777">
        <w:trPr>
          <w:trHeight w:val="270"/>
        </w:trPr>
        <w:tc>
          <w:tcPr>
            <w:tcW w:w="675" w:type="dxa"/>
            <w:vMerge/>
            <w:tcBorders>
              <w:left w:val="nil"/>
              <w:bottom w:val="single" w:sz="4" w:space="0" w:color="auto"/>
              <w:right w:val="nil"/>
            </w:tcBorders>
            <w:vAlign w:val="center"/>
          </w:tcPr>
          <w:p w14:paraId="3139AF47" w14:textId="77777777" w:rsidR="00AD7962" w:rsidRDefault="00AD7962">
            <w:pPr>
              <w:spacing w:line="300" w:lineRule="auto"/>
              <w:jc w:val="center"/>
            </w:pPr>
          </w:p>
        </w:tc>
        <w:tc>
          <w:tcPr>
            <w:tcW w:w="1276" w:type="dxa"/>
            <w:tcBorders>
              <w:top w:val="nil"/>
              <w:left w:val="nil"/>
              <w:bottom w:val="single" w:sz="4" w:space="0" w:color="auto"/>
              <w:right w:val="nil"/>
            </w:tcBorders>
            <w:vAlign w:val="bottom"/>
          </w:tcPr>
          <w:p w14:paraId="0D05FE81" w14:textId="77777777" w:rsidR="00AD7962" w:rsidRDefault="00F532BF">
            <w:pPr>
              <w:spacing w:line="300" w:lineRule="auto"/>
              <w:jc w:val="center"/>
              <w:rPr>
                <w:sz w:val="20"/>
                <w:szCs w:val="20"/>
              </w:rPr>
            </w:pPr>
            <w:r>
              <w:rPr>
                <w:rFonts w:hint="eastAsia"/>
                <w:sz w:val="20"/>
                <w:szCs w:val="20"/>
              </w:rPr>
              <w:t>Case 5</w:t>
            </w:r>
          </w:p>
        </w:tc>
        <w:tc>
          <w:tcPr>
            <w:tcW w:w="1700" w:type="dxa"/>
            <w:tcBorders>
              <w:top w:val="nil"/>
              <w:left w:val="nil"/>
              <w:bottom w:val="single" w:sz="4" w:space="0" w:color="auto"/>
              <w:right w:val="nil"/>
            </w:tcBorders>
            <w:vAlign w:val="bottom"/>
          </w:tcPr>
          <w:p w14:paraId="3A0147D2" w14:textId="77777777" w:rsidR="00AD7962" w:rsidRDefault="00F532BF">
            <w:pPr>
              <w:spacing w:line="300" w:lineRule="auto"/>
              <w:jc w:val="center"/>
              <w:rPr>
                <w:sz w:val="20"/>
                <w:szCs w:val="20"/>
              </w:rPr>
            </w:pPr>
            <w:r>
              <w:rPr>
                <w:rFonts w:hint="eastAsia"/>
                <w:sz w:val="20"/>
                <w:szCs w:val="20"/>
              </w:rPr>
              <w:t>54%</w:t>
            </w:r>
          </w:p>
        </w:tc>
        <w:tc>
          <w:tcPr>
            <w:tcW w:w="1217" w:type="dxa"/>
            <w:tcBorders>
              <w:top w:val="nil"/>
              <w:left w:val="nil"/>
              <w:bottom w:val="single" w:sz="4" w:space="0" w:color="auto"/>
              <w:right w:val="nil"/>
            </w:tcBorders>
            <w:vAlign w:val="bottom"/>
          </w:tcPr>
          <w:p w14:paraId="5E2D1C87" w14:textId="77777777" w:rsidR="00AD7962" w:rsidRDefault="00F532BF">
            <w:pPr>
              <w:spacing w:line="300" w:lineRule="auto"/>
              <w:jc w:val="center"/>
              <w:rPr>
                <w:sz w:val="20"/>
                <w:szCs w:val="20"/>
              </w:rPr>
            </w:pPr>
            <w:r>
              <w:rPr>
                <w:rFonts w:hint="eastAsia"/>
                <w:sz w:val="20"/>
                <w:szCs w:val="20"/>
              </w:rPr>
              <w:t>40%</w:t>
            </w:r>
          </w:p>
        </w:tc>
        <w:tc>
          <w:tcPr>
            <w:tcW w:w="1218" w:type="dxa"/>
            <w:tcBorders>
              <w:top w:val="nil"/>
              <w:left w:val="nil"/>
              <w:bottom w:val="single" w:sz="4" w:space="0" w:color="auto"/>
              <w:right w:val="nil"/>
            </w:tcBorders>
            <w:vAlign w:val="bottom"/>
          </w:tcPr>
          <w:p w14:paraId="03AC4DB3" w14:textId="77777777" w:rsidR="00AD7962" w:rsidRDefault="00F532BF">
            <w:pPr>
              <w:spacing w:line="300" w:lineRule="auto"/>
              <w:jc w:val="center"/>
              <w:rPr>
                <w:sz w:val="20"/>
                <w:szCs w:val="20"/>
              </w:rPr>
            </w:pPr>
            <w:r>
              <w:rPr>
                <w:rFonts w:hint="eastAsia"/>
                <w:sz w:val="20"/>
                <w:szCs w:val="20"/>
              </w:rPr>
              <w:t>6%</w:t>
            </w:r>
          </w:p>
        </w:tc>
        <w:tc>
          <w:tcPr>
            <w:tcW w:w="1218" w:type="dxa"/>
            <w:tcBorders>
              <w:top w:val="nil"/>
              <w:left w:val="nil"/>
              <w:bottom w:val="single" w:sz="4" w:space="0" w:color="auto"/>
              <w:right w:val="nil"/>
            </w:tcBorders>
            <w:vAlign w:val="bottom"/>
          </w:tcPr>
          <w:p w14:paraId="042D79AA" w14:textId="77777777" w:rsidR="00AD7962" w:rsidRDefault="00F532BF">
            <w:pPr>
              <w:spacing w:line="300" w:lineRule="auto"/>
              <w:jc w:val="center"/>
              <w:rPr>
                <w:sz w:val="20"/>
                <w:szCs w:val="20"/>
              </w:rPr>
            </w:pPr>
            <w:r>
              <w:rPr>
                <w:rFonts w:hint="eastAsia"/>
                <w:sz w:val="20"/>
                <w:szCs w:val="20"/>
              </w:rPr>
              <w:t>526</w:t>
            </w:r>
          </w:p>
        </w:tc>
        <w:tc>
          <w:tcPr>
            <w:tcW w:w="1218" w:type="dxa"/>
            <w:tcBorders>
              <w:top w:val="nil"/>
              <w:left w:val="nil"/>
              <w:bottom w:val="single" w:sz="4" w:space="0" w:color="auto"/>
              <w:right w:val="nil"/>
            </w:tcBorders>
            <w:vAlign w:val="bottom"/>
          </w:tcPr>
          <w:p w14:paraId="5FA1139F" w14:textId="77777777" w:rsidR="00AD7962" w:rsidRDefault="00F532BF">
            <w:pPr>
              <w:spacing w:line="300" w:lineRule="auto"/>
              <w:jc w:val="center"/>
              <w:rPr>
                <w:sz w:val="20"/>
                <w:szCs w:val="20"/>
              </w:rPr>
            </w:pPr>
            <w:r>
              <w:rPr>
                <w:rFonts w:hint="eastAsia"/>
                <w:sz w:val="20"/>
                <w:szCs w:val="20"/>
              </w:rPr>
              <w:t>0.18</w:t>
            </w:r>
          </w:p>
        </w:tc>
      </w:tr>
    </w:tbl>
    <w:p w14:paraId="18C0114E" w14:textId="77777777" w:rsidR="00AD7962" w:rsidRDefault="00F532BF">
      <w:pPr>
        <w:pStyle w:val="13"/>
      </w:pPr>
      <w:r>
        <w:rPr>
          <w:vertAlign w:val="superscript"/>
        </w:rPr>
        <w:t xml:space="preserve">* </w:t>
      </w:r>
      <w:r>
        <w:t>LSP is the percentage of low HSI value; MSP is the percentage of middle HSI value; HSP is the percentage of high HSI value; WUA is the weighted usable area; OSI is overall suitability index.</w:t>
      </w:r>
    </w:p>
    <w:p w14:paraId="1B64AF3C" w14:textId="77777777" w:rsidR="00AD7962" w:rsidRDefault="00AD7962">
      <w:pPr>
        <w:jc w:val="both"/>
        <w:rPr>
          <w:rFonts w:ascii="Times New Roman" w:hAnsi="Times New Roman" w:cs="Times New Roman"/>
          <w:lang w:val="en-US"/>
        </w:rPr>
      </w:pPr>
    </w:p>
    <w:sectPr w:rsidR="00AD7962" w:rsidSect="00FA2AC0">
      <w:headerReference w:type="default" r:id="rId55"/>
      <w:footerReference w:type="default" r:id="rId56"/>
      <w:headerReference w:type="first" r:id="rId57"/>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4233" w14:textId="77777777" w:rsidR="006041B4" w:rsidRDefault="006041B4">
      <w:pPr>
        <w:spacing w:line="240" w:lineRule="auto"/>
      </w:pPr>
      <w:r>
        <w:separator/>
      </w:r>
    </w:p>
  </w:endnote>
  <w:endnote w:type="continuationSeparator" w:id="0">
    <w:p w14:paraId="73A4EECE" w14:textId="77777777" w:rsidR="006041B4" w:rsidRDefault="00604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14886"/>
    </w:sdtPr>
    <w:sdtContent>
      <w:p w14:paraId="60606C67" w14:textId="77777777" w:rsidR="00AD7962" w:rsidRDefault="00F532BF">
        <w:pPr>
          <w:pStyle w:val="a7"/>
          <w:jc w:val="right"/>
        </w:pPr>
        <w:r>
          <w:fldChar w:fldCharType="begin"/>
        </w:r>
        <w:r>
          <w:instrText xml:space="preserve"> PAGE   \* MERGEFORMAT </w:instrText>
        </w:r>
        <w:r>
          <w:fldChar w:fldCharType="separate"/>
        </w:r>
        <w:r w:rsidR="007E5D2A">
          <w:rPr>
            <w:noProof/>
          </w:rPr>
          <w:t>9</w:t>
        </w:r>
        <w:r>
          <w:fldChar w:fldCharType="end"/>
        </w:r>
      </w:p>
    </w:sdtContent>
  </w:sdt>
  <w:p w14:paraId="6E2B88DA" w14:textId="77777777" w:rsidR="00AD7962" w:rsidRDefault="00AD79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20D" w14:textId="77777777" w:rsidR="006041B4" w:rsidRDefault="006041B4">
      <w:pPr>
        <w:spacing w:line="240" w:lineRule="auto"/>
      </w:pPr>
      <w:r>
        <w:separator/>
      </w:r>
    </w:p>
  </w:footnote>
  <w:footnote w:type="continuationSeparator" w:id="0">
    <w:p w14:paraId="78E35BED" w14:textId="77777777" w:rsidR="006041B4" w:rsidRDefault="00604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E34A" w14:textId="17A0066D" w:rsidR="00A919ED" w:rsidRDefault="00A919ED" w:rsidP="00A919ED">
    <w:pPr>
      <w:jc w:val="right"/>
      <w:rPr>
        <w:rFonts w:ascii="Arial" w:hAnsi="Arial" w:cs="Arial"/>
        <w:i/>
        <w:sz w:val="18"/>
        <w:szCs w:val="18"/>
        <w:lang w:val="en-US"/>
      </w:rPr>
    </w:pPr>
    <w:r>
      <w:rPr>
        <w:rFonts w:ascii="Arial" w:hAnsi="Arial" w:cs="Arial"/>
        <w:i/>
        <w:sz w:val="18"/>
        <w:szCs w:val="18"/>
      </w:rPr>
      <w:tab/>
    </w:r>
  </w:p>
  <w:p w14:paraId="51F14792" w14:textId="77777777" w:rsidR="00A919ED" w:rsidRPr="00A919ED" w:rsidRDefault="00A919ED" w:rsidP="00A919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1E6" w14:textId="39E852DC" w:rsidR="00FA2AC0" w:rsidRPr="00FA2AC0" w:rsidRDefault="00FA2AC0" w:rsidP="00FA2AC0">
    <w:pPr>
      <w:jc w:val="right"/>
    </w:pPr>
    <w:r>
      <w:rPr>
        <w:rFonts w:ascii="Arial" w:hAnsi="Arial" w:cs="Arial"/>
        <w:i/>
        <w:sz w:val="18"/>
        <w:szCs w:val="18"/>
      </w:rPr>
      <w:tab/>
    </w: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40920"/>
    <w:multiLevelType w:val="multilevel"/>
    <w:tmpl w:val="62440920"/>
    <w:lvl w:ilvl="0">
      <w:start w:val="1"/>
      <w:numFmt w:val="decimal"/>
      <w:pStyle w:val="1"/>
      <w:lvlText w:val="[%1]"/>
      <w:lvlJc w:val="left"/>
      <w:pPr>
        <w:ind w:left="357" w:hanging="357"/>
      </w:pPr>
      <w:rPr>
        <w:rFonts w:ascii="Times New Roman" w:hAnsi="Times New Roman" w:hint="default"/>
        <w:color w:val="000000" w:themeColor="text1"/>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4759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14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TIxB2JjI3NTEyUdpeDU4uLM/DyQAkOzWgCX9y8fLQAAAA=="/>
    <w:docVar w:name="commondata" w:val="eyJoZGlkIjoiZTI5Y2E1YzhjNTRjZjljZWI1Yjk2YmNiNGNkNDdiNDUifQ=="/>
  </w:docVars>
  <w:rsids>
    <w:rsidRoot w:val="00FF6DF0"/>
    <w:rsid w:val="00001C9B"/>
    <w:rsid w:val="000029F2"/>
    <w:rsid w:val="00002CF2"/>
    <w:rsid w:val="000030BE"/>
    <w:rsid w:val="00004298"/>
    <w:rsid w:val="0000516A"/>
    <w:rsid w:val="0000673A"/>
    <w:rsid w:val="00007329"/>
    <w:rsid w:val="00010001"/>
    <w:rsid w:val="000107BA"/>
    <w:rsid w:val="00010E79"/>
    <w:rsid w:val="000173E0"/>
    <w:rsid w:val="00020195"/>
    <w:rsid w:val="00021069"/>
    <w:rsid w:val="0002332B"/>
    <w:rsid w:val="00024604"/>
    <w:rsid w:val="000253F8"/>
    <w:rsid w:val="0002660A"/>
    <w:rsid w:val="0002670F"/>
    <w:rsid w:val="00027A2F"/>
    <w:rsid w:val="00030815"/>
    <w:rsid w:val="000344D8"/>
    <w:rsid w:val="00034E23"/>
    <w:rsid w:val="00034E3D"/>
    <w:rsid w:val="00035EDA"/>
    <w:rsid w:val="0003671D"/>
    <w:rsid w:val="0003673B"/>
    <w:rsid w:val="0003681E"/>
    <w:rsid w:val="00040F15"/>
    <w:rsid w:val="0004338F"/>
    <w:rsid w:val="0004700E"/>
    <w:rsid w:val="00047C74"/>
    <w:rsid w:val="000525EC"/>
    <w:rsid w:val="0005284D"/>
    <w:rsid w:val="000532DC"/>
    <w:rsid w:val="000555A1"/>
    <w:rsid w:val="00055C49"/>
    <w:rsid w:val="00057657"/>
    <w:rsid w:val="00061D18"/>
    <w:rsid w:val="00061E1D"/>
    <w:rsid w:val="00063CDB"/>
    <w:rsid w:val="00064831"/>
    <w:rsid w:val="00064DC5"/>
    <w:rsid w:val="00065096"/>
    <w:rsid w:val="00065FE7"/>
    <w:rsid w:val="00066DB2"/>
    <w:rsid w:val="00067A3D"/>
    <w:rsid w:val="0007179E"/>
    <w:rsid w:val="00071B95"/>
    <w:rsid w:val="000729DE"/>
    <w:rsid w:val="00073421"/>
    <w:rsid w:val="00075041"/>
    <w:rsid w:val="00080CD4"/>
    <w:rsid w:val="000834D4"/>
    <w:rsid w:val="0008353B"/>
    <w:rsid w:val="00083643"/>
    <w:rsid w:val="00083C48"/>
    <w:rsid w:val="000841EC"/>
    <w:rsid w:val="0008682A"/>
    <w:rsid w:val="00087677"/>
    <w:rsid w:val="00087DB4"/>
    <w:rsid w:val="0009027E"/>
    <w:rsid w:val="00091039"/>
    <w:rsid w:val="00091EE5"/>
    <w:rsid w:val="000964F9"/>
    <w:rsid w:val="0009664F"/>
    <w:rsid w:val="00096EF8"/>
    <w:rsid w:val="00097036"/>
    <w:rsid w:val="0009742D"/>
    <w:rsid w:val="000A0E49"/>
    <w:rsid w:val="000A2168"/>
    <w:rsid w:val="000A4A92"/>
    <w:rsid w:val="000A59F2"/>
    <w:rsid w:val="000A7B6E"/>
    <w:rsid w:val="000B08B9"/>
    <w:rsid w:val="000B1556"/>
    <w:rsid w:val="000B1CC5"/>
    <w:rsid w:val="000B2708"/>
    <w:rsid w:val="000B2D88"/>
    <w:rsid w:val="000B42B5"/>
    <w:rsid w:val="000B4A5A"/>
    <w:rsid w:val="000B6D56"/>
    <w:rsid w:val="000C0B07"/>
    <w:rsid w:val="000C0DD1"/>
    <w:rsid w:val="000C1027"/>
    <w:rsid w:val="000C194F"/>
    <w:rsid w:val="000C35CA"/>
    <w:rsid w:val="000C42AF"/>
    <w:rsid w:val="000C5C75"/>
    <w:rsid w:val="000C5EE2"/>
    <w:rsid w:val="000C77B2"/>
    <w:rsid w:val="000D005D"/>
    <w:rsid w:val="000D0D94"/>
    <w:rsid w:val="000D2506"/>
    <w:rsid w:val="000D278A"/>
    <w:rsid w:val="000D4E73"/>
    <w:rsid w:val="000D7F84"/>
    <w:rsid w:val="000E1BEE"/>
    <w:rsid w:val="000E2C51"/>
    <w:rsid w:val="000E2F9C"/>
    <w:rsid w:val="000E3BA1"/>
    <w:rsid w:val="000E4882"/>
    <w:rsid w:val="000E4A50"/>
    <w:rsid w:val="000E53C1"/>
    <w:rsid w:val="000E6C72"/>
    <w:rsid w:val="000E7083"/>
    <w:rsid w:val="000F0797"/>
    <w:rsid w:val="000F13D0"/>
    <w:rsid w:val="000F18ED"/>
    <w:rsid w:val="000F3FB1"/>
    <w:rsid w:val="000F41F6"/>
    <w:rsid w:val="000F430B"/>
    <w:rsid w:val="000F66D5"/>
    <w:rsid w:val="000F7C41"/>
    <w:rsid w:val="000F7F10"/>
    <w:rsid w:val="0010083D"/>
    <w:rsid w:val="00101819"/>
    <w:rsid w:val="00101916"/>
    <w:rsid w:val="00102E0B"/>
    <w:rsid w:val="001116EF"/>
    <w:rsid w:val="0011202A"/>
    <w:rsid w:val="0011555D"/>
    <w:rsid w:val="00115C58"/>
    <w:rsid w:val="00116E54"/>
    <w:rsid w:val="0012102B"/>
    <w:rsid w:val="00121A39"/>
    <w:rsid w:val="00121C51"/>
    <w:rsid w:val="0012221D"/>
    <w:rsid w:val="00122C3F"/>
    <w:rsid w:val="00123566"/>
    <w:rsid w:val="00124263"/>
    <w:rsid w:val="001248E4"/>
    <w:rsid w:val="00124981"/>
    <w:rsid w:val="00131192"/>
    <w:rsid w:val="00132AF5"/>
    <w:rsid w:val="00135426"/>
    <w:rsid w:val="001359DE"/>
    <w:rsid w:val="0013662E"/>
    <w:rsid w:val="00136DD7"/>
    <w:rsid w:val="00136FFC"/>
    <w:rsid w:val="001375E7"/>
    <w:rsid w:val="0014002D"/>
    <w:rsid w:val="0014051C"/>
    <w:rsid w:val="00140EEC"/>
    <w:rsid w:val="00141160"/>
    <w:rsid w:val="0014216D"/>
    <w:rsid w:val="00142FC8"/>
    <w:rsid w:val="00143625"/>
    <w:rsid w:val="0014402E"/>
    <w:rsid w:val="0014631B"/>
    <w:rsid w:val="00146A4A"/>
    <w:rsid w:val="0014739E"/>
    <w:rsid w:val="0015026B"/>
    <w:rsid w:val="00151A52"/>
    <w:rsid w:val="001536B1"/>
    <w:rsid w:val="00153B4D"/>
    <w:rsid w:val="00153F3E"/>
    <w:rsid w:val="00154B04"/>
    <w:rsid w:val="00161F43"/>
    <w:rsid w:val="00163114"/>
    <w:rsid w:val="00163337"/>
    <w:rsid w:val="00163CBD"/>
    <w:rsid w:val="001642D1"/>
    <w:rsid w:val="00164404"/>
    <w:rsid w:val="00165A29"/>
    <w:rsid w:val="00165D4B"/>
    <w:rsid w:val="00166163"/>
    <w:rsid w:val="001675FA"/>
    <w:rsid w:val="00167A23"/>
    <w:rsid w:val="00170067"/>
    <w:rsid w:val="00170237"/>
    <w:rsid w:val="00170502"/>
    <w:rsid w:val="001746AA"/>
    <w:rsid w:val="00175AEC"/>
    <w:rsid w:val="001768A7"/>
    <w:rsid w:val="00177AFE"/>
    <w:rsid w:val="001809E5"/>
    <w:rsid w:val="00181E62"/>
    <w:rsid w:val="00183D62"/>
    <w:rsid w:val="00184090"/>
    <w:rsid w:val="0018646F"/>
    <w:rsid w:val="00190226"/>
    <w:rsid w:val="00192BD3"/>
    <w:rsid w:val="00194797"/>
    <w:rsid w:val="001964E7"/>
    <w:rsid w:val="00197E2A"/>
    <w:rsid w:val="001A3182"/>
    <w:rsid w:val="001A32E2"/>
    <w:rsid w:val="001A42BB"/>
    <w:rsid w:val="001A4A71"/>
    <w:rsid w:val="001A5096"/>
    <w:rsid w:val="001A5AEF"/>
    <w:rsid w:val="001A62CD"/>
    <w:rsid w:val="001A6F49"/>
    <w:rsid w:val="001A71F1"/>
    <w:rsid w:val="001A788D"/>
    <w:rsid w:val="001B0467"/>
    <w:rsid w:val="001B0625"/>
    <w:rsid w:val="001B078B"/>
    <w:rsid w:val="001B625E"/>
    <w:rsid w:val="001B7667"/>
    <w:rsid w:val="001B7A7C"/>
    <w:rsid w:val="001B7A94"/>
    <w:rsid w:val="001C1CB7"/>
    <w:rsid w:val="001C1D3F"/>
    <w:rsid w:val="001C31F1"/>
    <w:rsid w:val="001C769C"/>
    <w:rsid w:val="001D1316"/>
    <w:rsid w:val="001D18EE"/>
    <w:rsid w:val="001D1CFD"/>
    <w:rsid w:val="001D252A"/>
    <w:rsid w:val="001D2AF6"/>
    <w:rsid w:val="001D32D0"/>
    <w:rsid w:val="001D4521"/>
    <w:rsid w:val="001D57D5"/>
    <w:rsid w:val="001D5B66"/>
    <w:rsid w:val="001D5F9A"/>
    <w:rsid w:val="001D61DE"/>
    <w:rsid w:val="001E00FF"/>
    <w:rsid w:val="001E1426"/>
    <w:rsid w:val="001E158A"/>
    <w:rsid w:val="001E1767"/>
    <w:rsid w:val="001E30FC"/>
    <w:rsid w:val="001E40F4"/>
    <w:rsid w:val="001E5CA5"/>
    <w:rsid w:val="001E60E2"/>
    <w:rsid w:val="001E6AC2"/>
    <w:rsid w:val="001E740F"/>
    <w:rsid w:val="001E79F7"/>
    <w:rsid w:val="001E7D06"/>
    <w:rsid w:val="001F19DA"/>
    <w:rsid w:val="001F2622"/>
    <w:rsid w:val="001F5537"/>
    <w:rsid w:val="001F55D0"/>
    <w:rsid w:val="001F5A2F"/>
    <w:rsid w:val="001F5C7F"/>
    <w:rsid w:val="001F6F6A"/>
    <w:rsid w:val="001F7571"/>
    <w:rsid w:val="001F79FD"/>
    <w:rsid w:val="002007DF"/>
    <w:rsid w:val="00202821"/>
    <w:rsid w:val="002060F8"/>
    <w:rsid w:val="0021074E"/>
    <w:rsid w:val="002128E7"/>
    <w:rsid w:val="002149A6"/>
    <w:rsid w:val="002154A9"/>
    <w:rsid w:val="00217017"/>
    <w:rsid w:val="002204D6"/>
    <w:rsid w:val="002204FA"/>
    <w:rsid w:val="002216B0"/>
    <w:rsid w:val="002217F2"/>
    <w:rsid w:val="00221815"/>
    <w:rsid w:val="00221A1F"/>
    <w:rsid w:val="00222177"/>
    <w:rsid w:val="00225281"/>
    <w:rsid w:val="00225708"/>
    <w:rsid w:val="0022731F"/>
    <w:rsid w:val="00227CAF"/>
    <w:rsid w:val="0023122D"/>
    <w:rsid w:val="002328CA"/>
    <w:rsid w:val="00232AE5"/>
    <w:rsid w:val="00232B4A"/>
    <w:rsid w:val="00233431"/>
    <w:rsid w:val="00234315"/>
    <w:rsid w:val="00234503"/>
    <w:rsid w:val="00234BCD"/>
    <w:rsid w:val="002354A2"/>
    <w:rsid w:val="00236A4F"/>
    <w:rsid w:val="0024147D"/>
    <w:rsid w:val="002436C8"/>
    <w:rsid w:val="00244FD0"/>
    <w:rsid w:val="00246B21"/>
    <w:rsid w:val="00247B2D"/>
    <w:rsid w:val="00250720"/>
    <w:rsid w:val="00250DBC"/>
    <w:rsid w:val="0025241C"/>
    <w:rsid w:val="002552C5"/>
    <w:rsid w:val="002559C4"/>
    <w:rsid w:val="002608B4"/>
    <w:rsid w:val="00262059"/>
    <w:rsid w:val="002638C3"/>
    <w:rsid w:val="00264C72"/>
    <w:rsid w:val="00267E7E"/>
    <w:rsid w:val="00270587"/>
    <w:rsid w:val="0027076D"/>
    <w:rsid w:val="00271D09"/>
    <w:rsid w:val="0027232A"/>
    <w:rsid w:val="00272D3B"/>
    <w:rsid w:val="0027326D"/>
    <w:rsid w:val="002733C0"/>
    <w:rsid w:val="00273724"/>
    <w:rsid w:val="00274106"/>
    <w:rsid w:val="00277021"/>
    <w:rsid w:val="00277DC5"/>
    <w:rsid w:val="00280E8F"/>
    <w:rsid w:val="00282472"/>
    <w:rsid w:val="002824A9"/>
    <w:rsid w:val="00282D3A"/>
    <w:rsid w:val="00283BB6"/>
    <w:rsid w:val="002872F8"/>
    <w:rsid w:val="002875F3"/>
    <w:rsid w:val="00290E71"/>
    <w:rsid w:val="002911C4"/>
    <w:rsid w:val="00292140"/>
    <w:rsid w:val="002921B7"/>
    <w:rsid w:val="002928E2"/>
    <w:rsid w:val="002938C7"/>
    <w:rsid w:val="00296625"/>
    <w:rsid w:val="002A194C"/>
    <w:rsid w:val="002A3519"/>
    <w:rsid w:val="002A49A7"/>
    <w:rsid w:val="002A73F8"/>
    <w:rsid w:val="002B0DC4"/>
    <w:rsid w:val="002B1796"/>
    <w:rsid w:val="002B2AF1"/>
    <w:rsid w:val="002B2D4F"/>
    <w:rsid w:val="002B4C1A"/>
    <w:rsid w:val="002B4C45"/>
    <w:rsid w:val="002B58AB"/>
    <w:rsid w:val="002B5E94"/>
    <w:rsid w:val="002B6620"/>
    <w:rsid w:val="002B663E"/>
    <w:rsid w:val="002B7E2A"/>
    <w:rsid w:val="002C0544"/>
    <w:rsid w:val="002C10F3"/>
    <w:rsid w:val="002C16DF"/>
    <w:rsid w:val="002C2A09"/>
    <w:rsid w:val="002C3470"/>
    <w:rsid w:val="002C53B3"/>
    <w:rsid w:val="002C5760"/>
    <w:rsid w:val="002C6B8B"/>
    <w:rsid w:val="002D0A6C"/>
    <w:rsid w:val="002D2859"/>
    <w:rsid w:val="002D2A0A"/>
    <w:rsid w:val="002D3AEC"/>
    <w:rsid w:val="002D694E"/>
    <w:rsid w:val="002D73AF"/>
    <w:rsid w:val="002D7AB7"/>
    <w:rsid w:val="002E1FEC"/>
    <w:rsid w:val="002E2FBD"/>
    <w:rsid w:val="002E4F4C"/>
    <w:rsid w:val="002E4F90"/>
    <w:rsid w:val="002E56B7"/>
    <w:rsid w:val="002E706B"/>
    <w:rsid w:val="002E74AA"/>
    <w:rsid w:val="002E7D19"/>
    <w:rsid w:val="002F0C74"/>
    <w:rsid w:val="002F3686"/>
    <w:rsid w:val="002F3837"/>
    <w:rsid w:val="002F51BE"/>
    <w:rsid w:val="00300B83"/>
    <w:rsid w:val="00301827"/>
    <w:rsid w:val="003021FE"/>
    <w:rsid w:val="003028C4"/>
    <w:rsid w:val="00302928"/>
    <w:rsid w:val="00306C24"/>
    <w:rsid w:val="0031029A"/>
    <w:rsid w:val="003111DA"/>
    <w:rsid w:val="0031211C"/>
    <w:rsid w:val="00315785"/>
    <w:rsid w:val="00315C7B"/>
    <w:rsid w:val="00317452"/>
    <w:rsid w:val="00321047"/>
    <w:rsid w:val="00325409"/>
    <w:rsid w:val="003271E1"/>
    <w:rsid w:val="003273AC"/>
    <w:rsid w:val="00330904"/>
    <w:rsid w:val="00335D85"/>
    <w:rsid w:val="00335DF3"/>
    <w:rsid w:val="003362E8"/>
    <w:rsid w:val="00336557"/>
    <w:rsid w:val="003371E5"/>
    <w:rsid w:val="00340181"/>
    <w:rsid w:val="0034064D"/>
    <w:rsid w:val="0034262A"/>
    <w:rsid w:val="00342B22"/>
    <w:rsid w:val="00342FFA"/>
    <w:rsid w:val="003435E1"/>
    <w:rsid w:val="00345837"/>
    <w:rsid w:val="00346120"/>
    <w:rsid w:val="003468EC"/>
    <w:rsid w:val="00346D25"/>
    <w:rsid w:val="003479C8"/>
    <w:rsid w:val="0035095B"/>
    <w:rsid w:val="003556D0"/>
    <w:rsid w:val="00356B55"/>
    <w:rsid w:val="00357B37"/>
    <w:rsid w:val="003606B8"/>
    <w:rsid w:val="003610E7"/>
    <w:rsid w:val="003619A7"/>
    <w:rsid w:val="003626D7"/>
    <w:rsid w:val="0036568E"/>
    <w:rsid w:val="003707D8"/>
    <w:rsid w:val="003724A6"/>
    <w:rsid w:val="00375685"/>
    <w:rsid w:val="00375D8A"/>
    <w:rsid w:val="003767AA"/>
    <w:rsid w:val="00377CA1"/>
    <w:rsid w:val="003800C5"/>
    <w:rsid w:val="0038054E"/>
    <w:rsid w:val="0038137B"/>
    <w:rsid w:val="00381BDC"/>
    <w:rsid w:val="00382427"/>
    <w:rsid w:val="00383A3B"/>
    <w:rsid w:val="00383A5D"/>
    <w:rsid w:val="00385A97"/>
    <w:rsid w:val="00385AE0"/>
    <w:rsid w:val="0038778F"/>
    <w:rsid w:val="00390236"/>
    <w:rsid w:val="003930F8"/>
    <w:rsid w:val="003972CF"/>
    <w:rsid w:val="003A0613"/>
    <w:rsid w:val="003A0665"/>
    <w:rsid w:val="003A0CDC"/>
    <w:rsid w:val="003A194C"/>
    <w:rsid w:val="003A2BC0"/>
    <w:rsid w:val="003A3C01"/>
    <w:rsid w:val="003A6ED8"/>
    <w:rsid w:val="003B1158"/>
    <w:rsid w:val="003B384B"/>
    <w:rsid w:val="003B4796"/>
    <w:rsid w:val="003B4E0F"/>
    <w:rsid w:val="003B5440"/>
    <w:rsid w:val="003B5A11"/>
    <w:rsid w:val="003B62D5"/>
    <w:rsid w:val="003B7934"/>
    <w:rsid w:val="003B7EBB"/>
    <w:rsid w:val="003C1419"/>
    <w:rsid w:val="003C237E"/>
    <w:rsid w:val="003C23F4"/>
    <w:rsid w:val="003C2881"/>
    <w:rsid w:val="003C3231"/>
    <w:rsid w:val="003C45FC"/>
    <w:rsid w:val="003C4D06"/>
    <w:rsid w:val="003C4E28"/>
    <w:rsid w:val="003C68BA"/>
    <w:rsid w:val="003D0BC4"/>
    <w:rsid w:val="003D0F17"/>
    <w:rsid w:val="003D2E6F"/>
    <w:rsid w:val="003D34A8"/>
    <w:rsid w:val="003D3CE7"/>
    <w:rsid w:val="003D4C17"/>
    <w:rsid w:val="003D4D3D"/>
    <w:rsid w:val="003D6291"/>
    <w:rsid w:val="003D63CF"/>
    <w:rsid w:val="003D6432"/>
    <w:rsid w:val="003D7491"/>
    <w:rsid w:val="003E167F"/>
    <w:rsid w:val="003F1A5C"/>
    <w:rsid w:val="003F2EDE"/>
    <w:rsid w:val="003F38E5"/>
    <w:rsid w:val="003F3FA9"/>
    <w:rsid w:val="003F458E"/>
    <w:rsid w:val="003F4D20"/>
    <w:rsid w:val="003F5F4C"/>
    <w:rsid w:val="003F6E17"/>
    <w:rsid w:val="003F7349"/>
    <w:rsid w:val="00401195"/>
    <w:rsid w:val="0040262F"/>
    <w:rsid w:val="0040446F"/>
    <w:rsid w:val="0040574D"/>
    <w:rsid w:val="004060B5"/>
    <w:rsid w:val="004176D9"/>
    <w:rsid w:val="004200EE"/>
    <w:rsid w:val="00421003"/>
    <w:rsid w:val="004213E3"/>
    <w:rsid w:val="00421A46"/>
    <w:rsid w:val="00422087"/>
    <w:rsid w:val="00422AD7"/>
    <w:rsid w:val="00424275"/>
    <w:rsid w:val="00426E68"/>
    <w:rsid w:val="00427B89"/>
    <w:rsid w:val="004302B8"/>
    <w:rsid w:val="00434650"/>
    <w:rsid w:val="00435BC5"/>
    <w:rsid w:val="004365D4"/>
    <w:rsid w:val="00437476"/>
    <w:rsid w:val="00437795"/>
    <w:rsid w:val="00437B79"/>
    <w:rsid w:val="00443DDC"/>
    <w:rsid w:val="00444E94"/>
    <w:rsid w:val="0044547E"/>
    <w:rsid w:val="0044650C"/>
    <w:rsid w:val="00447368"/>
    <w:rsid w:val="00447557"/>
    <w:rsid w:val="004516FE"/>
    <w:rsid w:val="004521ED"/>
    <w:rsid w:val="00452BF5"/>
    <w:rsid w:val="0045437D"/>
    <w:rsid w:val="00455BE0"/>
    <w:rsid w:val="00455F2D"/>
    <w:rsid w:val="0045739D"/>
    <w:rsid w:val="004578A5"/>
    <w:rsid w:val="004601D3"/>
    <w:rsid w:val="004602B6"/>
    <w:rsid w:val="00461355"/>
    <w:rsid w:val="004619A9"/>
    <w:rsid w:val="00462A6A"/>
    <w:rsid w:val="00464606"/>
    <w:rsid w:val="0046559D"/>
    <w:rsid w:val="004655DD"/>
    <w:rsid w:val="00465721"/>
    <w:rsid w:val="00466546"/>
    <w:rsid w:val="00467BAF"/>
    <w:rsid w:val="004700F4"/>
    <w:rsid w:val="00471556"/>
    <w:rsid w:val="0047236F"/>
    <w:rsid w:val="00472E66"/>
    <w:rsid w:val="00472F46"/>
    <w:rsid w:val="004745A5"/>
    <w:rsid w:val="00477514"/>
    <w:rsid w:val="004815F0"/>
    <w:rsid w:val="00482611"/>
    <w:rsid w:val="004828D4"/>
    <w:rsid w:val="004832E5"/>
    <w:rsid w:val="0048427A"/>
    <w:rsid w:val="004846B0"/>
    <w:rsid w:val="00484826"/>
    <w:rsid w:val="00486251"/>
    <w:rsid w:val="00486592"/>
    <w:rsid w:val="00486621"/>
    <w:rsid w:val="00486867"/>
    <w:rsid w:val="00490176"/>
    <w:rsid w:val="0049487F"/>
    <w:rsid w:val="00495B49"/>
    <w:rsid w:val="00495F3A"/>
    <w:rsid w:val="00497057"/>
    <w:rsid w:val="004A185C"/>
    <w:rsid w:val="004A517E"/>
    <w:rsid w:val="004A7A7D"/>
    <w:rsid w:val="004B2ADD"/>
    <w:rsid w:val="004B476F"/>
    <w:rsid w:val="004B566E"/>
    <w:rsid w:val="004B5C3C"/>
    <w:rsid w:val="004B6148"/>
    <w:rsid w:val="004B7FA3"/>
    <w:rsid w:val="004C008F"/>
    <w:rsid w:val="004C2BAB"/>
    <w:rsid w:val="004C34BA"/>
    <w:rsid w:val="004C3526"/>
    <w:rsid w:val="004C3EF8"/>
    <w:rsid w:val="004C4FAF"/>
    <w:rsid w:val="004C6843"/>
    <w:rsid w:val="004D19CE"/>
    <w:rsid w:val="004D4325"/>
    <w:rsid w:val="004D6116"/>
    <w:rsid w:val="004D6D28"/>
    <w:rsid w:val="004D6DA9"/>
    <w:rsid w:val="004E0F4D"/>
    <w:rsid w:val="004E2C80"/>
    <w:rsid w:val="004E39BE"/>
    <w:rsid w:val="004E51B3"/>
    <w:rsid w:val="004E5464"/>
    <w:rsid w:val="004E566A"/>
    <w:rsid w:val="004E6123"/>
    <w:rsid w:val="004F2AC4"/>
    <w:rsid w:val="004F2BDB"/>
    <w:rsid w:val="004F359D"/>
    <w:rsid w:val="004F4371"/>
    <w:rsid w:val="004F43F9"/>
    <w:rsid w:val="004F5140"/>
    <w:rsid w:val="004F55B5"/>
    <w:rsid w:val="004F5E74"/>
    <w:rsid w:val="00500503"/>
    <w:rsid w:val="00501A03"/>
    <w:rsid w:val="00502006"/>
    <w:rsid w:val="005027D1"/>
    <w:rsid w:val="0050280D"/>
    <w:rsid w:val="0050477C"/>
    <w:rsid w:val="00505593"/>
    <w:rsid w:val="005062DA"/>
    <w:rsid w:val="0050648C"/>
    <w:rsid w:val="00512A47"/>
    <w:rsid w:val="00515856"/>
    <w:rsid w:val="005159D0"/>
    <w:rsid w:val="0051643C"/>
    <w:rsid w:val="00516874"/>
    <w:rsid w:val="00516A83"/>
    <w:rsid w:val="00520352"/>
    <w:rsid w:val="00521052"/>
    <w:rsid w:val="005216A9"/>
    <w:rsid w:val="00522BD5"/>
    <w:rsid w:val="00522FD5"/>
    <w:rsid w:val="0052349E"/>
    <w:rsid w:val="005242F5"/>
    <w:rsid w:val="0052452F"/>
    <w:rsid w:val="005249BB"/>
    <w:rsid w:val="0052542F"/>
    <w:rsid w:val="005257F1"/>
    <w:rsid w:val="00527554"/>
    <w:rsid w:val="00527A1F"/>
    <w:rsid w:val="00530539"/>
    <w:rsid w:val="00530A9C"/>
    <w:rsid w:val="00531494"/>
    <w:rsid w:val="005316F3"/>
    <w:rsid w:val="00534BA0"/>
    <w:rsid w:val="00534BDD"/>
    <w:rsid w:val="005373A1"/>
    <w:rsid w:val="0054119D"/>
    <w:rsid w:val="005419D6"/>
    <w:rsid w:val="00541EFD"/>
    <w:rsid w:val="00541FE9"/>
    <w:rsid w:val="005435B8"/>
    <w:rsid w:val="00544B20"/>
    <w:rsid w:val="00545238"/>
    <w:rsid w:val="005457EF"/>
    <w:rsid w:val="00546298"/>
    <w:rsid w:val="00546CDE"/>
    <w:rsid w:val="00551C15"/>
    <w:rsid w:val="00551CCF"/>
    <w:rsid w:val="00553F8F"/>
    <w:rsid w:val="005540EF"/>
    <w:rsid w:val="00554247"/>
    <w:rsid w:val="0055583C"/>
    <w:rsid w:val="00556FE7"/>
    <w:rsid w:val="00557168"/>
    <w:rsid w:val="00562709"/>
    <w:rsid w:val="00564DDE"/>
    <w:rsid w:val="00567C2A"/>
    <w:rsid w:val="005706EA"/>
    <w:rsid w:val="00570997"/>
    <w:rsid w:val="00570C50"/>
    <w:rsid w:val="00571FC8"/>
    <w:rsid w:val="00572C5F"/>
    <w:rsid w:val="00573667"/>
    <w:rsid w:val="005746C9"/>
    <w:rsid w:val="005764DC"/>
    <w:rsid w:val="00577A58"/>
    <w:rsid w:val="005818D2"/>
    <w:rsid w:val="00582AF0"/>
    <w:rsid w:val="0058450A"/>
    <w:rsid w:val="0058524B"/>
    <w:rsid w:val="00586240"/>
    <w:rsid w:val="0058755C"/>
    <w:rsid w:val="00587F3F"/>
    <w:rsid w:val="00590480"/>
    <w:rsid w:val="00590718"/>
    <w:rsid w:val="005907FA"/>
    <w:rsid w:val="005914AC"/>
    <w:rsid w:val="0059153B"/>
    <w:rsid w:val="00591A68"/>
    <w:rsid w:val="00593FC6"/>
    <w:rsid w:val="005942C7"/>
    <w:rsid w:val="00594328"/>
    <w:rsid w:val="005959B3"/>
    <w:rsid w:val="00596CDE"/>
    <w:rsid w:val="00597BCA"/>
    <w:rsid w:val="005A1AED"/>
    <w:rsid w:val="005A247C"/>
    <w:rsid w:val="005A2675"/>
    <w:rsid w:val="005A3A00"/>
    <w:rsid w:val="005A47E3"/>
    <w:rsid w:val="005A4A20"/>
    <w:rsid w:val="005A50D8"/>
    <w:rsid w:val="005A5A6B"/>
    <w:rsid w:val="005A5E13"/>
    <w:rsid w:val="005A637C"/>
    <w:rsid w:val="005A7AFB"/>
    <w:rsid w:val="005B0509"/>
    <w:rsid w:val="005B063A"/>
    <w:rsid w:val="005B12C5"/>
    <w:rsid w:val="005B23C3"/>
    <w:rsid w:val="005B3B31"/>
    <w:rsid w:val="005B3DA9"/>
    <w:rsid w:val="005B48A1"/>
    <w:rsid w:val="005B567C"/>
    <w:rsid w:val="005B60DF"/>
    <w:rsid w:val="005C0FFF"/>
    <w:rsid w:val="005C28AB"/>
    <w:rsid w:val="005C297A"/>
    <w:rsid w:val="005C38E7"/>
    <w:rsid w:val="005C4173"/>
    <w:rsid w:val="005C4278"/>
    <w:rsid w:val="005C5C9C"/>
    <w:rsid w:val="005D155D"/>
    <w:rsid w:val="005D1948"/>
    <w:rsid w:val="005D2D76"/>
    <w:rsid w:val="005D4845"/>
    <w:rsid w:val="005D4FC0"/>
    <w:rsid w:val="005D51AB"/>
    <w:rsid w:val="005D5903"/>
    <w:rsid w:val="005D70EB"/>
    <w:rsid w:val="005E1424"/>
    <w:rsid w:val="005E3532"/>
    <w:rsid w:val="005E3B59"/>
    <w:rsid w:val="005E4AB1"/>
    <w:rsid w:val="005E549D"/>
    <w:rsid w:val="005E66A5"/>
    <w:rsid w:val="005F21EA"/>
    <w:rsid w:val="005F23EC"/>
    <w:rsid w:val="005F25AA"/>
    <w:rsid w:val="005F25E7"/>
    <w:rsid w:val="005F514E"/>
    <w:rsid w:val="005F7F41"/>
    <w:rsid w:val="005F7FE5"/>
    <w:rsid w:val="00600B89"/>
    <w:rsid w:val="00601B08"/>
    <w:rsid w:val="00602134"/>
    <w:rsid w:val="006035CA"/>
    <w:rsid w:val="0060367B"/>
    <w:rsid w:val="006041B4"/>
    <w:rsid w:val="006043B8"/>
    <w:rsid w:val="006055CE"/>
    <w:rsid w:val="00607D5A"/>
    <w:rsid w:val="006106EB"/>
    <w:rsid w:val="00614125"/>
    <w:rsid w:val="00614B10"/>
    <w:rsid w:val="00615489"/>
    <w:rsid w:val="00616E01"/>
    <w:rsid w:val="00617C76"/>
    <w:rsid w:val="00622A55"/>
    <w:rsid w:val="006270DF"/>
    <w:rsid w:val="006310F3"/>
    <w:rsid w:val="006324C0"/>
    <w:rsid w:val="006334D4"/>
    <w:rsid w:val="006337ED"/>
    <w:rsid w:val="006346CA"/>
    <w:rsid w:val="00634807"/>
    <w:rsid w:val="00634A19"/>
    <w:rsid w:val="00634F51"/>
    <w:rsid w:val="006357BD"/>
    <w:rsid w:val="006370A6"/>
    <w:rsid w:val="00637121"/>
    <w:rsid w:val="00637CB9"/>
    <w:rsid w:val="00640B5B"/>
    <w:rsid w:val="00640D4D"/>
    <w:rsid w:val="006435B4"/>
    <w:rsid w:val="0064362C"/>
    <w:rsid w:val="00647D88"/>
    <w:rsid w:val="00651529"/>
    <w:rsid w:val="0065177F"/>
    <w:rsid w:val="006543E1"/>
    <w:rsid w:val="00654598"/>
    <w:rsid w:val="00655E40"/>
    <w:rsid w:val="006562A2"/>
    <w:rsid w:val="006567C5"/>
    <w:rsid w:val="00656B5A"/>
    <w:rsid w:val="00657141"/>
    <w:rsid w:val="00660B97"/>
    <w:rsid w:val="00661C56"/>
    <w:rsid w:val="00662154"/>
    <w:rsid w:val="0066256C"/>
    <w:rsid w:val="006640BA"/>
    <w:rsid w:val="006640F6"/>
    <w:rsid w:val="0066451E"/>
    <w:rsid w:val="00666618"/>
    <w:rsid w:val="00666786"/>
    <w:rsid w:val="00666B7A"/>
    <w:rsid w:val="00667258"/>
    <w:rsid w:val="0066785A"/>
    <w:rsid w:val="00673D6A"/>
    <w:rsid w:val="00674A13"/>
    <w:rsid w:val="006766C9"/>
    <w:rsid w:val="0067782C"/>
    <w:rsid w:val="0067792C"/>
    <w:rsid w:val="00677C1B"/>
    <w:rsid w:val="006804F5"/>
    <w:rsid w:val="006827AF"/>
    <w:rsid w:val="006839A3"/>
    <w:rsid w:val="00684C0E"/>
    <w:rsid w:val="00685A99"/>
    <w:rsid w:val="00686CFC"/>
    <w:rsid w:val="006876A5"/>
    <w:rsid w:val="006876BD"/>
    <w:rsid w:val="006919CB"/>
    <w:rsid w:val="006939A4"/>
    <w:rsid w:val="00693DC3"/>
    <w:rsid w:val="00697413"/>
    <w:rsid w:val="0069782F"/>
    <w:rsid w:val="006A2456"/>
    <w:rsid w:val="006A4851"/>
    <w:rsid w:val="006A6126"/>
    <w:rsid w:val="006A66E6"/>
    <w:rsid w:val="006A6DC9"/>
    <w:rsid w:val="006A71A7"/>
    <w:rsid w:val="006A7405"/>
    <w:rsid w:val="006A7A37"/>
    <w:rsid w:val="006A7F76"/>
    <w:rsid w:val="006B0C47"/>
    <w:rsid w:val="006B11C2"/>
    <w:rsid w:val="006B2E45"/>
    <w:rsid w:val="006B3BF6"/>
    <w:rsid w:val="006B3F69"/>
    <w:rsid w:val="006B431B"/>
    <w:rsid w:val="006B492E"/>
    <w:rsid w:val="006B5256"/>
    <w:rsid w:val="006B6B8A"/>
    <w:rsid w:val="006C1101"/>
    <w:rsid w:val="006C3C8D"/>
    <w:rsid w:val="006C6C50"/>
    <w:rsid w:val="006C6F03"/>
    <w:rsid w:val="006D1D52"/>
    <w:rsid w:val="006D253D"/>
    <w:rsid w:val="006D3C62"/>
    <w:rsid w:val="006D5595"/>
    <w:rsid w:val="006D5B66"/>
    <w:rsid w:val="006D5C27"/>
    <w:rsid w:val="006D5DC6"/>
    <w:rsid w:val="006D6854"/>
    <w:rsid w:val="006D6952"/>
    <w:rsid w:val="006E0B61"/>
    <w:rsid w:val="006E2C6C"/>
    <w:rsid w:val="006E3EF8"/>
    <w:rsid w:val="006E56DD"/>
    <w:rsid w:val="006E6435"/>
    <w:rsid w:val="006E6962"/>
    <w:rsid w:val="006E6E05"/>
    <w:rsid w:val="006F0F96"/>
    <w:rsid w:val="006F1F3E"/>
    <w:rsid w:val="006F503E"/>
    <w:rsid w:val="006F5A1D"/>
    <w:rsid w:val="006F7114"/>
    <w:rsid w:val="007018DE"/>
    <w:rsid w:val="00702F95"/>
    <w:rsid w:val="007037CB"/>
    <w:rsid w:val="00703989"/>
    <w:rsid w:val="00703CD8"/>
    <w:rsid w:val="007041AB"/>
    <w:rsid w:val="00705963"/>
    <w:rsid w:val="00706CCC"/>
    <w:rsid w:val="00707753"/>
    <w:rsid w:val="0071089A"/>
    <w:rsid w:val="00710B2A"/>
    <w:rsid w:val="00710BF3"/>
    <w:rsid w:val="007164E5"/>
    <w:rsid w:val="00716616"/>
    <w:rsid w:val="007259B4"/>
    <w:rsid w:val="007265E9"/>
    <w:rsid w:val="007270B1"/>
    <w:rsid w:val="00730DFE"/>
    <w:rsid w:val="00731955"/>
    <w:rsid w:val="007333F2"/>
    <w:rsid w:val="0073451B"/>
    <w:rsid w:val="007357BB"/>
    <w:rsid w:val="007357EE"/>
    <w:rsid w:val="00735840"/>
    <w:rsid w:val="00737C5F"/>
    <w:rsid w:val="00737E67"/>
    <w:rsid w:val="0074065C"/>
    <w:rsid w:val="00741D8B"/>
    <w:rsid w:val="00741E44"/>
    <w:rsid w:val="00741F89"/>
    <w:rsid w:val="007421E5"/>
    <w:rsid w:val="0074273F"/>
    <w:rsid w:val="007437E0"/>
    <w:rsid w:val="00745766"/>
    <w:rsid w:val="00747142"/>
    <w:rsid w:val="00747198"/>
    <w:rsid w:val="0074767C"/>
    <w:rsid w:val="007505C5"/>
    <w:rsid w:val="00750805"/>
    <w:rsid w:val="00752090"/>
    <w:rsid w:val="007530E8"/>
    <w:rsid w:val="00753991"/>
    <w:rsid w:val="0075688D"/>
    <w:rsid w:val="007571BF"/>
    <w:rsid w:val="007572A4"/>
    <w:rsid w:val="00763DB9"/>
    <w:rsid w:val="007649CC"/>
    <w:rsid w:val="00765122"/>
    <w:rsid w:val="007678B4"/>
    <w:rsid w:val="00771172"/>
    <w:rsid w:val="00771BE6"/>
    <w:rsid w:val="007727F2"/>
    <w:rsid w:val="00772DA0"/>
    <w:rsid w:val="007734F6"/>
    <w:rsid w:val="00773936"/>
    <w:rsid w:val="00774920"/>
    <w:rsid w:val="00775713"/>
    <w:rsid w:val="00780397"/>
    <w:rsid w:val="00782396"/>
    <w:rsid w:val="007856B5"/>
    <w:rsid w:val="007858E4"/>
    <w:rsid w:val="00786C23"/>
    <w:rsid w:val="00787BE3"/>
    <w:rsid w:val="00790142"/>
    <w:rsid w:val="00790A48"/>
    <w:rsid w:val="007912FC"/>
    <w:rsid w:val="00794073"/>
    <w:rsid w:val="007949BA"/>
    <w:rsid w:val="00794BF7"/>
    <w:rsid w:val="00794F02"/>
    <w:rsid w:val="00794FB6"/>
    <w:rsid w:val="00795613"/>
    <w:rsid w:val="007957DE"/>
    <w:rsid w:val="00795B64"/>
    <w:rsid w:val="007971B1"/>
    <w:rsid w:val="007975EE"/>
    <w:rsid w:val="007A04CD"/>
    <w:rsid w:val="007A0FED"/>
    <w:rsid w:val="007A25D8"/>
    <w:rsid w:val="007A2F6C"/>
    <w:rsid w:val="007A33F0"/>
    <w:rsid w:val="007A5B53"/>
    <w:rsid w:val="007A5BBA"/>
    <w:rsid w:val="007A68D7"/>
    <w:rsid w:val="007B1EB8"/>
    <w:rsid w:val="007B24E8"/>
    <w:rsid w:val="007B3C8B"/>
    <w:rsid w:val="007B5956"/>
    <w:rsid w:val="007B60B0"/>
    <w:rsid w:val="007B64F0"/>
    <w:rsid w:val="007B781C"/>
    <w:rsid w:val="007C27D7"/>
    <w:rsid w:val="007C2E37"/>
    <w:rsid w:val="007C3FD0"/>
    <w:rsid w:val="007C6208"/>
    <w:rsid w:val="007C65D5"/>
    <w:rsid w:val="007C6D71"/>
    <w:rsid w:val="007D2A8E"/>
    <w:rsid w:val="007D2AE9"/>
    <w:rsid w:val="007D3051"/>
    <w:rsid w:val="007D3349"/>
    <w:rsid w:val="007D3A32"/>
    <w:rsid w:val="007D4021"/>
    <w:rsid w:val="007D42EA"/>
    <w:rsid w:val="007D5193"/>
    <w:rsid w:val="007D562C"/>
    <w:rsid w:val="007D6FF8"/>
    <w:rsid w:val="007D7B8F"/>
    <w:rsid w:val="007E114C"/>
    <w:rsid w:val="007E3C1A"/>
    <w:rsid w:val="007E4B6D"/>
    <w:rsid w:val="007E4E21"/>
    <w:rsid w:val="007E4FC5"/>
    <w:rsid w:val="007E5D2A"/>
    <w:rsid w:val="007E5F10"/>
    <w:rsid w:val="007E73FD"/>
    <w:rsid w:val="007E74E4"/>
    <w:rsid w:val="007F04D4"/>
    <w:rsid w:val="007F0665"/>
    <w:rsid w:val="007F0A8F"/>
    <w:rsid w:val="007F1A62"/>
    <w:rsid w:val="007F1ED8"/>
    <w:rsid w:val="007F2054"/>
    <w:rsid w:val="007F33CD"/>
    <w:rsid w:val="007F377A"/>
    <w:rsid w:val="007F3EAC"/>
    <w:rsid w:val="007F4255"/>
    <w:rsid w:val="007F54E8"/>
    <w:rsid w:val="007F6133"/>
    <w:rsid w:val="0080322C"/>
    <w:rsid w:val="00803560"/>
    <w:rsid w:val="0080448B"/>
    <w:rsid w:val="00804D28"/>
    <w:rsid w:val="008050E4"/>
    <w:rsid w:val="00806296"/>
    <w:rsid w:val="00806789"/>
    <w:rsid w:val="00806B76"/>
    <w:rsid w:val="00807DAB"/>
    <w:rsid w:val="00810BFA"/>
    <w:rsid w:val="00814EA3"/>
    <w:rsid w:val="00816056"/>
    <w:rsid w:val="00816760"/>
    <w:rsid w:val="0081755A"/>
    <w:rsid w:val="00817E8C"/>
    <w:rsid w:val="0082000D"/>
    <w:rsid w:val="0082075D"/>
    <w:rsid w:val="008218F9"/>
    <w:rsid w:val="00822248"/>
    <w:rsid w:val="00823A9B"/>
    <w:rsid w:val="0082439E"/>
    <w:rsid w:val="00825DAB"/>
    <w:rsid w:val="00825F3F"/>
    <w:rsid w:val="0083118A"/>
    <w:rsid w:val="00832B4D"/>
    <w:rsid w:val="00834B0C"/>
    <w:rsid w:val="00834EEA"/>
    <w:rsid w:val="00835E16"/>
    <w:rsid w:val="00836221"/>
    <w:rsid w:val="00840F74"/>
    <w:rsid w:val="008443D4"/>
    <w:rsid w:val="00845059"/>
    <w:rsid w:val="008476DA"/>
    <w:rsid w:val="008500EE"/>
    <w:rsid w:val="0085123D"/>
    <w:rsid w:val="00851B62"/>
    <w:rsid w:val="00851D58"/>
    <w:rsid w:val="00851F7F"/>
    <w:rsid w:val="008520BB"/>
    <w:rsid w:val="00854CC6"/>
    <w:rsid w:val="008564BD"/>
    <w:rsid w:val="00856737"/>
    <w:rsid w:val="00860BE7"/>
    <w:rsid w:val="00862232"/>
    <w:rsid w:val="00863209"/>
    <w:rsid w:val="008632B7"/>
    <w:rsid w:val="00863442"/>
    <w:rsid w:val="0086492D"/>
    <w:rsid w:val="00866885"/>
    <w:rsid w:val="008671A7"/>
    <w:rsid w:val="00867D3E"/>
    <w:rsid w:val="00872DB9"/>
    <w:rsid w:val="00873E7F"/>
    <w:rsid w:val="0087477F"/>
    <w:rsid w:val="008749FE"/>
    <w:rsid w:val="00874C17"/>
    <w:rsid w:val="00875A48"/>
    <w:rsid w:val="008762B6"/>
    <w:rsid w:val="008766DF"/>
    <w:rsid w:val="00876873"/>
    <w:rsid w:val="00881BF6"/>
    <w:rsid w:val="008821A5"/>
    <w:rsid w:val="00883673"/>
    <w:rsid w:val="00883EC9"/>
    <w:rsid w:val="00884A83"/>
    <w:rsid w:val="008854C0"/>
    <w:rsid w:val="00885E4E"/>
    <w:rsid w:val="00887234"/>
    <w:rsid w:val="008912F6"/>
    <w:rsid w:val="008A0A1F"/>
    <w:rsid w:val="008A20E5"/>
    <w:rsid w:val="008A45BF"/>
    <w:rsid w:val="008A4796"/>
    <w:rsid w:val="008B0745"/>
    <w:rsid w:val="008B20C3"/>
    <w:rsid w:val="008B229A"/>
    <w:rsid w:val="008B35D1"/>
    <w:rsid w:val="008B3FE1"/>
    <w:rsid w:val="008B41F2"/>
    <w:rsid w:val="008B50CF"/>
    <w:rsid w:val="008B6883"/>
    <w:rsid w:val="008B78B4"/>
    <w:rsid w:val="008C0DCB"/>
    <w:rsid w:val="008C1810"/>
    <w:rsid w:val="008C18D2"/>
    <w:rsid w:val="008C4D88"/>
    <w:rsid w:val="008C50B3"/>
    <w:rsid w:val="008C5772"/>
    <w:rsid w:val="008C76F0"/>
    <w:rsid w:val="008C7A2D"/>
    <w:rsid w:val="008D001D"/>
    <w:rsid w:val="008D0321"/>
    <w:rsid w:val="008D04E5"/>
    <w:rsid w:val="008D0D3B"/>
    <w:rsid w:val="008D0FE9"/>
    <w:rsid w:val="008D2DA0"/>
    <w:rsid w:val="008D484B"/>
    <w:rsid w:val="008D5FF0"/>
    <w:rsid w:val="008D6FDF"/>
    <w:rsid w:val="008D7623"/>
    <w:rsid w:val="008E0EFD"/>
    <w:rsid w:val="008E2974"/>
    <w:rsid w:val="008E2B2E"/>
    <w:rsid w:val="008E2F82"/>
    <w:rsid w:val="008E344F"/>
    <w:rsid w:val="008E7FD7"/>
    <w:rsid w:val="008F176A"/>
    <w:rsid w:val="008F29DE"/>
    <w:rsid w:val="008F2CD1"/>
    <w:rsid w:val="008F4E58"/>
    <w:rsid w:val="008F602D"/>
    <w:rsid w:val="008F68A1"/>
    <w:rsid w:val="008F6D31"/>
    <w:rsid w:val="00900D4F"/>
    <w:rsid w:val="00901CFC"/>
    <w:rsid w:val="00905732"/>
    <w:rsid w:val="0090697A"/>
    <w:rsid w:val="009111C7"/>
    <w:rsid w:val="009112C9"/>
    <w:rsid w:val="009134B2"/>
    <w:rsid w:val="00915A77"/>
    <w:rsid w:val="00915D70"/>
    <w:rsid w:val="00917014"/>
    <w:rsid w:val="00920270"/>
    <w:rsid w:val="00921458"/>
    <w:rsid w:val="00922705"/>
    <w:rsid w:val="00922BB1"/>
    <w:rsid w:val="00925069"/>
    <w:rsid w:val="00925653"/>
    <w:rsid w:val="00925D54"/>
    <w:rsid w:val="0092631E"/>
    <w:rsid w:val="00927DE4"/>
    <w:rsid w:val="009342E1"/>
    <w:rsid w:val="00936465"/>
    <w:rsid w:val="00937159"/>
    <w:rsid w:val="009414E6"/>
    <w:rsid w:val="00942B9B"/>
    <w:rsid w:val="00945922"/>
    <w:rsid w:val="009463D5"/>
    <w:rsid w:val="00946A04"/>
    <w:rsid w:val="0094725B"/>
    <w:rsid w:val="00947471"/>
    <w:rsid w:val="009518E5"/>
    <w:rsid w:val="00951ACC"/>
    <w:rsid w:val="00951C0B"/>
    <w:rsid w:val="00952546"/>
    <w:rsid w:val="0095280E"/>
    <w:rsid w:val="009528B0"/>
    <w:rsid w:val="009529F3"/>
    <w:rsid w:val="00953B08"/>
    <w:rsid w:val="00953B6A"/>
    <w:rsid w:val="0095484E"/>
    <w:rsid w:val="009557FF"/>
    <w:rsid w:val="00955F27"/>
    <w:rsid w:val="00956E05"/>
    <w:rsid w:val="00960433"/>
    <w:rsid w:val="00960C90"/>
    <w:rsid w:val="00961656"/>
    <w:rsid w:val="009632FB"/>
    <w:rsid w:val="00965A6B"/>
    <w:rsid w:val="0097049E"/>
    <w:rsid w:val="0097405B"/>
    <w:rsid w:val="009754E5"/>
    <w:rsid w:val="00980352"/>
    <w:rsid w:val="009808D0"/>
    <w:rsid w:val="00981E23"/>
    <w:rsid w:val="00981F57"/>
    <w:rsid w:val="0098312D"/>
    <w:rsid w:val="00983717"/>
    <w:rsid w:val="0098484A"/>
    <w:rsid w:val="0098503C"/>
    <w:rsid w:val="00985D40"/>
    <w:rsid w:val="009862D1"/>
    <w:rsid w:val="00987F39"/>
    <w:rsid w:val="00990BD5"/>
    <w:rsid w:val="00991DAB"/>
    <w:rsid w:val="009920DB"/>
    <w:rsid w:val="00993136"/>
    <w:rsid w:val="0099397B"/>
    <w:rsid w:val="00996CD9"/>
    <w:rsid w:val="009A2866"/>
    <w:rsid w:val="009A4050"/>
    <w:rsid w:val="009A5DFD"/>
    <w:rsid w:val="009A663C"/>
    <w:rsid w:val="009A71D7"/>
    <w:rsid w:val="009A75AA"/>
    <w:rsid w:val="009B0C09"/>
    <w:rsid w:val="009B1652"/>
    <w:rsid w:val="009B40A8"/>
    <w:rsid w:val="009B5636"/>
    <w:rsid w:val="009B5DA5"/>
    <w:rsid w:val="009B7A8D"/>
    <w:rsid w:val="009C054D"/>
    <w:rsid w:val="009C1AD7"/>
    <w:rsid w:val="009C32BF"/>
    <w:rsid w:val="009C3FAC"/>
    <w:rsid w:val="009C46A4"/>
    <w:rsid w:val="009C57C7"/>
    <w:rsid w:val="009C60CF"/>
    <w:rsid w:val="009D009E"/>
    <w:rsid w:val="009D0F7A"/>
    <w:rsid w:val="009D1612"/>
    <w:rsid w:val="009D1D0D"/>
    <w:rsid w:val="009D2143"/>
    <w:rsid w:val="009D34CE"/>
    <w:rsid w:val="009D5743"/>
    <w:rsid w:val="009D6B99"/>
    <w:rsid w:val="009D758F"/>
    <w:rsid w:val="009E163E"/>
    <w:rsid w:val="009E164A"/>
    <w:rsid w:val="009E1B49"/>
    <w:rsid w:val="009E3837"/>
    <w:rsid w:val="009E3E01"/>
    <w:rsid w:val="009E488B"/>
    <w:rsid w:val="009E721B"/>
    <w:rsid w:val="009F01B7"/>
    <w:rsid w:val="009F218E"/>
    <w:rsid w:val="009F2587"/>
    <w:rsid w:val="009F2793"/>
    <w:rsid w:val="009F2E1C"/>
    <w:rsid w:val="009F432E"/>
    <w:rsid w:val="009F5417"/>
    <w:rsid w:val="009F76CF"/>
    <w:rsid w:val="009F7FA1"/>
    <w:rsid w:val="00A007DD"/>
    <w:rsid w:val="00A01C9D"/>
    <w:rsid w:val="00A01DC4"/>
    <w:rsid w:val="00A01E9C"/>
    <w:rsid w:val="00A02E7C"/>
    <w:rsid w:val="00A038D0"/>
    <w:rsid w:val="00A045A0"/>
    <w:rsid w:val="00A0529F"/>
    <w:rsid w:val="00A0558C"/>
    <w:rsid w:val="00A05D03"/>
    <w:rsid w:val="00A06137"/>
    <w:rsid w:val="00A06F48"/>
    <w:rsid w:val="00A07C2E"/>
    <w:rsid w:val="00A109C0"/>
    <w:rsid w:val="00A1100D"/>
    <w:rsid w:val="00A1175C"/>
    <w:rsid w:val="00A12441"/>
    <w:rsid w:val="00A12C74"/>
    <w:rsid w:val="00A139D6"/>
    <w:rsid w:val="00A13D3B"/>
    <w:rsid w:val="00A14505"/>
    <w:rsid w:val="00A15B0F"/>
    <w:rsid w:val="00A15E51"/>
    <w:rsid w:val="00A162D4"/>
    <w:rsid w:val="00A163E2"/>
    <w:rsid w:val="00A171AA"/>
    <w:rsid w:val="00A22B55"/>
    <w:rsid w:val="00A23CE2"/>
    <w:rsid w:val="00A242E9"/>
    <w:rsid w:val="00A25477"/>
    <w:rsid w:val="00A26C1A"/>
    <w:rsid w:val="00A27409"/>
    <w:rsid w:val="00A279EA"/>
    <w:rsid w:val="00A30551"/>
    <w:rsid w:val="00A31282"/>
    <w:rsid w:val="00A3180C"/>
    <w:rsid w:val="00A31F75"/>
    <w:rsid w:val="00A32ADC"/>
    <w:rsid w:val="00A3322E"/>
    <w:rsid w:val="00A3343E"/>
    <w:rsid w:val="00A336A9"/>
    <w:rsid w:val="00A37D19"/>
    <w:rsid w:val="00A40920"/>
    <w:rsid w:val="00A42BC6"/>
    <w:rsid w:val="00A4515E"/>
    <w:rsid w:val="00A45203"/>
    <w:rsid w:val="00A46FF7"/>
    <w:rsid w:val="00A47D7B"/>
    <w:rsid w:val="00A51A98"/>
    <w:rsid w:val="00A53BA0"/>
    <w:rsid w:val="00A5489C"/>
    <w:rsid w:val="00A54CCD"/>
    <w:rsid w:val="00A55758"/>
    <w:rsid w:val="00A5732C"/>
    <w:rsid w:val="00A62AC7"/>
    <w:rsid w:val="00A6472D"/>
    <w:rsid w:val="00A66FC6"/>
    <w:rsid w:val="00A67424"/>
    <w:rsid w:val="00A674A3"/>
    <w:rsid w:val="00A67A47"/>
    <w:rsid w:val="00A708BE"/>
    <w:rsid w:val="00A7157C"/>
    <w:rsid w:val="00A734FE"/>
    <w:rsid w:val="00A7433E"/>
    <w:rsid w:val="00A74CC8"/>
    <w:rsid w:val="00A75222"/>
    <w:rsid w:val="00A7560C"/>
    <w:rsid w:val="00A82E22"/>
    <w:rsid w:val="00A8343F"/>
    <w:rsid w:val="00A8496D"/>
    <w:rsid w:val="00A84C82"/>
    <w:rsid w:val="00A85BAB"/>
    <w:rsid w:val="00A90FE8"/>
    <w:rsid w:val="00A919ED"/>
    <w:rsid w:val="00A92C64"/>
    <w:rsid w:val="00A93397"/>
    <w:rsid w:val="00A959F3"/>
    <w:rsid w:val="00A95D66"/>
    <w:rsid w:val="00A966DA"/>
    <w:rsid w:val="00A970CB"/>
    <w:rsid w:val="00AA112B"/>
    <w:rsid w:val="00AA177B"/>
    <w:rsid w:val="00AA1F45"/>
    <w:rsid w:val="00AA3684"/>
    <w:rsid w:val="00AA3FB3"/>
    <w:rsid w:val="00AA4C80"/>
    <w:rsid w:val="00AA50D2"/>
    <w:rsid w:val="00AA6537"/>
    <w:rsid w:val="00AB0021"/>
    <w:rsid w:val="00AB088E"/>
    <w:rsid w:val="00AB14C2"/>
    <w:rsid w:val="00AB2547"/>
    <w:rsid w:val="00AB572F"/>
    <w:rsid w:val="00AB5990"/>
    <w:rsid w:val="00AB6A2A"/>
    <w:rsid w:val="00AC1515"/>
    <w:rsid w:val="00AC27FB"/>
    <w:rsid w:val="00AC2EF0"/>
    <w:rsid w:val="00AC389B"/>
    <w:rsid w:val="00AC3952"/>
    <w:rsid w:val="00AC43FF"/>
    <w:rsid w:val="00AC4D88"/>
    <w:rsid w:val="00AC6B6E"/>
    <w:rsid w:val="00AD0C66"/>
    <w:rsid w:val="00AD14A6"/>
    <w:rsid w:val="00AD1FA0"/>
    <w:rsid w:val="00AD2F7B"/>
    <w:rsid w:val="00AD3435"/>
    <w:rsid w:val="00AD350A"/>
    <w:rsid w:val="00AD3C06"/>
    <w:rsid w:val="00AD5A16"/>
    <w:rsid w:val="00AD5DAA"/>
    <w:rsid w:val="00AD614A"/>
    <w:rsid w:val="00AD6658"/>
    <w:rsid w:val="00AD6CA2"/>
    <w:rsid w:val="00AD76E4"/>
    <w:rsid w:val="00AD7962"/>
    <w:rsid w:val="00AE06D8"/>
    <w:rsid w:val="00AE0888"/>
    <w:rsid w:val="00AE1858"/>
    <w:rsid w:val="00AE4599"/>
    <w:rsid w:val="00AE72AA"/>
    <w:rsid w:val="00AE7877"/>
    <w:rsid w:val="00AE7D6C"/>
    <w:rsid w:val="00AF0BA8"/>
    <w:rsid w:val="00AF15C8"/>
    <w:rsid w:val="00AF49BA"/>
    <w:rsid w:val="00AF571D"/>
    <w:rsid w:val="00AF60BC"/>
    <w:rsid w:val="00AF71C1"/>
    <w:rsid w:val="00AF757D"/>
    <w:rsid w:val="00AF7C9F"/>
    <w:rsid w:val="00B01060"/>
    <w:rsid w:val="00B012B2"/>
    <w:rsid w:val="00B035F5"/>
    <w:rsid w:val="00B03D6A"/>
    <w:rsid w:val="00B04492"/>
    <w:rsid w:val="00B055FD"/>
    <w:rsid w:val="00B058F5"/>
    <w:rsid w:val="00B05A75"/>
    <w:rsid w:val="00B05FC0"/>
    <w:rsid w:val="00B06FB8"/>
    <w:rsid w:val="00B07FD2"/>
    <w:rsid w:val="00B10427"/>
    <w:rsid w:val="00B1171D"/>
    <w:rsid w:val="00B12975"/>
    <w:rsid w:val="00B1433E"/>
    <w:rsid w:val="00B143F4"/>
    <w:rsid w:val="00B14A53"/>
    <w:rsid w:val="00B16882"/>
    <w:rsid w:val="00B2008E"/>
    <w:rsid w:val="00B20E6E"/>
    <w:rsid w:val="00B219B3"/>
    <w:rsid w:val="00B23785"/>
    <w:rsid w:val="00B24DD2"/>
    <w:rsid w:val="00B2574D"/>
    <w:rsid w:val="00B25C3F"/>
    <w:rsid w:val="00B26268"/>
    <w:rsid w:val="00B3019C"/>
    <w:rsid w:val="00B328DB"/>
    <w:rsid w:val="00B34D33"/>
    <w:rsid w:val="00B35ED5"/>
    <w:rsid w:val="00B419A1"/>
    <w:rsid w:val="00B41DF2"/>
    <w:rsid w:val="00B45F32"/>
    <w:rsid w:val="00B471E4"/>
    <w:rsid w:val="00B473FB"/>
    <w:rsid w:val="00B51272"/>
    <w:rsid w:val="00B5458E"/>
    <w:rsid w:val="00B54D5B"/>
    <w:rsid w:val="00B554B7"/>
    <w:rsid w:val="00B5587E"/>
    <w:rsid w:val="00B57941"/>
    <w:rsid w:val="00B60F95"/>
    <w:rsid w:val="00B6101E"/>
    <w:rsid w:val="00B64617"/>
    <w:rsid w:val="00B64AF4"/>
    <w:rsid w:val="00B64C2D"/>
    <w:rsid w:val="00B652B2"/>
    <w:rsid w:val="00B70381"/>
    <w:rsid w:val="00B703B1"/>
    <w:rsid w:val="00B70579"/>
    <w:rsid w:val="00B70C43"/>
    <w:rsid w:val="00B73EDE"/>
    <w:rsid w:val="00B7536A"/>
    <w:rsid w:val="00B75A58"/>
    <w:rsid w:val="00B75DB8"/>
    <w:rsid w:val="00B7615F"/>
    <w:rsid w:val="00B82BD1"/>
    <w:rsid w:val="00B82BFF"/>
    <w:rsid w:val="00B83033"/>
    <w:rsid w:val="00B84366"/>
    <w:rsid w:val="00B848B5"/>
    <w:rsid w:val="00B8714F"/>
    <w:rsid w:val="00B91A16"/>
    <w:rsid w:val="00B91B08"/>
    <w:rsid w:val="00B948B9"/>
    <w:rsid w:val="00B94E31"/>
    <w:rsid w:val="00B96DE0"/>
    <w:rsid w:val="00B97FCD"/>
    <w:rsid w:val="00BA03F3"/>
    <w:rsid w:val="00BA22AC"/>
    <w:rsid w:val="00BB0A1D"/>
    <w:rsid w:val="00BB0ABB"/>
    <w:rsid w:val="00BB22EC"/>
    <w:rsid w:val="00BB33EF"/>
    <w:rsid w:val="00BB3C0C"/>
    <w:rsid w:val="00BB5A46"/>
    <w:rsid w:val="00BB763F"/>
    <w:rsid w:val="00BC19A6"/>
    <w:rsid w:val="00BC208A"/>
    <w:rsid w:val="00BC3B80"/>
    <w:rsid w:val="00BC47ED"/>
    <w:rsid w:val="00BC67F2"/>
    <w:rsid w:val="00BC6D6F"/>
    <w:rsid w:val="00BC7493"/>
    <w:rsid w:val="00BC74DD"/>
    <w:rsid w:val="00BD3522"/>
    <w:rsid w:val="00BD4621"/>
    <w:rsid w:val="00BD46E4"/>
    <w:rsid w:val="00BD4C16"/>
    <w:rsid w:val="00BD7054"/>
    <w:rsid w:val="00BD75C0"/>
    <w:rsid w:val="00BD78A1"/>
    <w:rsid w:val="00BE1D1A"/>
    <w:rsid w:val="00BE2D9D"/>
    <w:rsid w:val="00BE2DCD"/>
    <w:rsid w:val="00BE30B2"/>
    <w:rsid w:val="00BE3442"/>
    <w:rsid w:val="00BE37D1"/>
    <w:rsid w:val="00BF2F25"/>
    <w:rsid w:val="00BF2F48"/>
    <w:rsid w:val="00BF53BC"/>
    <w:rsid w:val="00BF6A69"/>
    <w:rsid w:val="00C0219E"/>
    <w:rsid w:val="00C05F0D"/>
    <w:rsid w:val="00C0601E"/>
    <w:rsid w:val="00C069E4"/>
    <w:rsid w:val="00C06D3C"/>
    <w:rsid w:val="00C10E2B"/>
    <w:rsid w:val="00C1252D"/>
    <w:rsid w:val="00C12755"/>
    <w:rsid w:val="00C13B9D"/>
    <w:rsid w:val="00C147E6"/>
    <w:rsid w:val="00C14C9D"/>
    <w:rsid w:val="00C15449"/>
    <w:rsid w:val="00C15DCA"/>
    <w:rsid w:val="00C16AEF"/>
    <w:rsid w:val="00C17495"/>
    <w:rsid w:val="00C176D8"/>
    <w:rsid w:val="00C17BEA"/>
    <w:rsid w:val="00C205F6"/>
    <w:rsid w:val="00C21C60"/>
    <w:rsid w:val="00C23663"/>
    <w:rsid w:val="00C24730"/>
    <w:rsid w:val="00C26598"/>
    <w:rsid w:val="00C301E0"/>
    <w:rsid w:val="00C30DB5"/>
    <w:rsid w:val="00C317FF"/>
    <w:rsid w:val="00C33404"/>
    <w:rsid w:val="00C338B9"/>
    <w:rsid w:val="00C34100"/>
    <w:rsid w:val="00C35216"/>
    <w:rsid w:val="00C36860"/>
    <w:rsid w:val="00C37C75"/>
    <w:rsid w:val="00C4101F"/>
    <w:rsid w:val="00C4298F"/>
    <w:rsid w:val="00C42EEF"/>
    <w:rsid w:val="00C43468"/>
    <w:rsid w:val="00C43EA6"/>
    <w:rsid w:val="00C44379"/>
    <w:rsid w:val="00C46C90"/>
    <w:rsid w:val="00C47883"/>
    <w:rsid w:val="00C502B1"/>
    <w:rsid w:val="00C50891"/>
    <w:rsid w:val="00C518D2"/>
    <w:rsid w:val="00C533DB"/>
    <w:rsid w:val="00C55D7C"/>
    <w:rsid w:val="00C607F8"/>
    <w:rsid w:val="00C6146B"/>
    <w:rsid w:val="00C61B14"/>
    <w:rsid w:val="00C62222"/>
    <w:rsid w:val="00C628BA"/>
    <w:rsid w:val="00C63CBB"/>
    <w:rsid w:val="00C63D38"/>
    <w:rsid w:val="00C64C78"/>
    <w:rsid w:val="00C654B7"/>
    <w:rsid w:val="00C66578"/>
    <w:rsid w:val="00C6737C"/>
    <w:rsid w:val="00C67FCF"/>
    <w:rsid w:val="00C70CB3"/>
    <w:rsid w:val="00C70FB3"/>
    <w:rsid w:val="00C71517"/>
    <w:rsid w:val="00C72605"/>
    <w:rsid w:val="00C7493F"/>
    <w:rsid w:val="00C749A5"/>
    <w:rsid w:val="00C76234"/>
    <w:rsid w:val="00C76277"/>
    <w:rsid w:val="00C80CEC"/>
    <w:rsid w:val="00C818C5"/>
    <w:rsid w:val="00C82EA6"/>
    <w:rsid w:val="00C84BBF"/>
    <w:rsid w:val="00C85113"/>
    <w:rsid w:val="00C85BD7"/>
    <w:rsid w:val="00C867A3"/>
    <w:rsid w:val="00C90951"/>
    <w:rsid w:val="00C91807"/>
    <w:rsid w:val="00C91C21"/>
    <w:rsid w:val="00C91D8A"/>
    <w:rsid w:val="00C93041"/>
    <w:rsid w:val="00C93C6B"/>
    <w:rsid w:val="00C94D76"/>
    <w:rsid w:val="00C95462"/>
    <w:rsid w:val="00C96D24"/>
    <w:rsid w:val="00CA145F"/>
    <w:rsid w:val="00CA265D"/>
    <w:rsid w:val="00CA31B6"/>
    <w:rsid w:val="00CA38A3"/>
    <w:rsid w:val="00CA38E2"/>
    <w:rsid w:val="00CA6169"/>
    <w:rsid w:val="00CA62F1"/>
    <w:rsid w:val="00CA6EB9"/>
    <w:rsid w:val="00CB0C0D"/>
    <w:rsid w:val="00CB1275"/>
    <w:rsid w:val="00CB1D12"/>
    <w:rsid w:val="00CB2D5C"/>
    <w:rsid w:val="00CB371C"/>
    <w:rsid w:val="00CB37E6"/>
    <w:rsid w:val="00CB3DC5"/>
    <w:rsid w:val="00CB5DBC"/>
    <w:rsid w:val="00CB76C8"/>
    <w:rsid w:val="00CC237B"/>
    <w:rsid w:val="00CC4C00"/>
    <w:rsid w:val="00CC5A0D"/>
    <w:rsid w:val="00CC5EA1"/>
    <w:rsid w:val="00CC6489"/>
    <w:rsid w:val="00CC6C66"/>
    <w:rsid w:val="00CC745B"/>
    <w:rsid w:val="00CC779C"/>
    <w:rsid w:val="00CD1326"/>
    <w:rsid w:val="00CD5DAC"/>
    <w:rsid w:val="00CD605C"/>
    <w:rsid w:val="00CD6077"/>
    <w:rsid w:val="00CD7DBD"/>
    <w:rsid w:val="00CE1280"/>
    <w:rsid w:val="00CE32A5"/>
    <w:rsid w:val="00CE3DAB"/>
    <w:rsid w:val="00CE4812"/>
    <w:rsid w:val="00CE4E79"/>
    <w:rsid w:val="00CE5EC8"/>
    <w:rsid w:val="00CE5ED0"/>
    <w:rsid w:val="00CE6C68"/>
    <w:rsid w:val="00CE7A15"/>
    <w:rsid w:val="00CF1C99"/>
    <w:rsid w:val="00CF208B"/>
    <w:rsid w:val="00CF2E8F"/>
    <w:rsid w:val="00CF433D"/>
    <w:rsid w:val="00CF4AAD"/>
    <w:rsid w:val="00CF4B90"/>
    <w:rsid w:val="00D02FAE"/>
    <w:rsid w:val="00D02FD8"/>
    <w:rsid w:val="00D03CFF"/>
    <w:rsid w:val="00D0424E"/>
    <w:rsid w:val="00D045F4"/>
    <w:rsid w:val="00D07031"/>
    <w:rsid w:val="00D075D4"/>
    <w:rsid w:val="00D07761"/>
    <w:rsid w:val="00D0781C"/>
    <w:rsid w:val="00D1190F"/>
    <w:rsid w:val="00D11B3F"/>
    <w:rsid w:val="00D14418"/>
    <w:rsid w:val="00D15929"/>
    <w:rsid w:val="00D15EF5"/>
    <w:rsid w:val="00D1602C"/>
    <w:rsid w:val="00D17ABF"/>
    <w:rsid w:val="00D17D6B"/>
    <w:rsid w:val="00D21AD2"/>
    <w:rsid w:val="00D22009"/>
    <w:rsid w:val="00D23357"/>
    <w:rsid w:val="00D23A8D"/>
    <w:rsid w:val="00D23E61"/>
    <w:rsid w:val="00D26F3F"/>
    <w:rsid w:val="00D31888"/>
    <w:rsid w:val="00D32771"/>
    <w:rsid w:val="00D32DD7"/>
    <w:rsid w:val="00D34941"/>
    <w:rsid w:val="00D34EFF"/>
    <w:rsid w:val="00D35F4A"/>
    <w:rsid w:val="00D40EF4"/>
    <w:rsid w:val="00D428A4"/>
    <w:rsid w:val="00D42BF0"/>
    <w:rsid w:val="00D437AF"/>
    <w:rsid w:val="00D45146"/>
    <w:rsid w:val="00D4627A"/>
    <w:rsid w:val="00D473D5"/>
    <w:rsid w:val="00D474E7"/>
    <w:rsid w:val="00D51270"/>
    <w:rsid w:val="00D516DB"/>
    <w:rsid w:val="00D51C1C"/>
    <w:rsid w:val="00D52198"/>
    <w:rsid w:val="00D52806"/>
    <w:rsid w:val="00D52A7A"/>
    <w:rsid w:val="00D53A4F"/>
    <w:rsid w:val="00D54754"/>
    <w:rsid w:val="00D60A90"/>
    <w:rsid w:val="00D61E73"/>
    <w:rsid w:val="00D63768"/>
    <w:rsid w:val="00D63E9C"/>
    <w:rsid w:val="00D64150"/>
    <w:rsid w:val="00D642EE"/>
    <w:rsid w:val="00D65360"/>
    <w:rsid w:val="00D660AB"/>
    <w:rsid w:val="00D666C0"/>
    <w:rsid w:val="00D66B5C"/>
    <w:rsid w:val="00D6774A"/>
    <w:rsid w:val="00D677D1"/>
    <w:rsid w:val="00D67906"/>
    <w:rsid w:val="00D71939"/>
    <w:rsid w:val="00D71D45"/>
    <w:rsid w:val="00D72CD3"/>
    <w:rsid w:val="00D75A61"/>
    <w:rsid w:val="00D769AD"/>
    <w:rsid w:val="00D80938"/>
    <w:rsid w:val="00D82698"/>
    <w:rsid w:val="00D827EE"/>
    <w:rsid w:val="00D838A6"/>
    <w:rsid w:val="00D83F85"/>
    <w:rsid w:val="00D86A7E"/>
    <w:rsid w:val="00D87C51"/>
    <w:rsid w:val="00D90732"/>
    <w:rsid w:val="00D90D68"/>
    <w:rsid w:val="00D90FDE"/>
    <w:rsid w:val="00D92C91"/>
    <w:rsid w:val="00D92D99"/>
    <w:rsid w:val="00D95BD1"/>
    <w:rsid w:val="00D95F51"/>
    <w:rsid w:val="00D96615"/>
    <w:rsid w:val="00DA12F3"/>
    <w:rsid w:val="00DA21D1"/>
    <w:rsid w:val="00DA4107"/>
    <w:rsid w:val="00DA43CA"/>
    <w:rsid w:val="00DA522B"/>
    <w:rsid w:val="00DA5360"/>
    <w:rsid w:val="00DA543D"/>
    <w:rsid w:val="00DA5F05"/>
    <w:rsid w:val="00DB0D19"/>
    <w:rsid w:val="00DB19C6"/>
    <w:rsid w:val="00DB216C"/>
    <w:rsid w:val="00DB22BA"/>
    <w:rsid w:val="00DB44E8"/>
    <w:rsid w:val="00DB4994"/>
    <w:rsid w:val="00DB612E"/>
    <w:rsid w:val="00DB6194"/>
    <w:rsid w:val="00DB72C9"/>
    <w:rsid w:val="00DB7772"/>
    <w:rsid w:val="00DB77F8"/>
    <w:rsid w:val="00DB7B12"/>
    <w:rsid w:val="00DC0A49"/>
    <w:rsid w:val="00DC0A7B"/>
    <w:rsid w:val="00DC0BB0"/>
    <w:rsid w:val="00DC36EA"/>
    <w:rsid w:val="00DC3D48"/>
    <w:rsid w:val="00DC486F"/>
    <w:rsid w:val="00DC6B68"/>
    <w:rsid w:val="00DC738F"/>
    <w:rsid w:val="00DD0210"/>
    <w:rsid w:val="00DD07CE"/>
    <w:rsid w:val="00DD0CD7"/>
    <w:rsid w:val="00DD1486"/>
    <w:rsid w:val="00DD22D9"/>
    <w:rsid w:val="00DD3B8A"/>
    <w:rsid w:val="00DD51A6"/>
    <w:rsid w:val="00DD6DFC"/>
    <w:rsid w:val="00DD757E"/>
    <w:rsid w:val="00DE1697"/>
    <w:rsid w:val="00DE482A"/>
    <w:rsid w:val="00DE4E23"/>
    <w:rsid w:val="00DE67C8"/>
    <w:rsid w:val="00DF3DE8"/>
    <w:rsid w:val="00DF4BDC"/>
    <w:rsid w:val="00DF4D5A"/>
    <w:rsid w:val="00DF74D2"/>
    <w:rsid w:val="00E0036C"/>
    <w:rsid w:val="00E00863"/>
    <w:rsid w:val="00E01918"/>
    <w:rsid w:val="00E02843"/>
    <w:rsid w:val="00E03521"/>
    <w:rsid w:val="00E03B24"/>
    <w:rsid w:val="00E04E71"/>
    <w:rsid w:val="00E0674A"/>
    <w:rsid w:val="00E07FF3"/>
    <w:rsid w:val="00E10069"/>
    <w:rsid w:val="00E116B4"/>
    <w:rsid w:val="00E11B2C"/>
    <w:rsid w:val="00E121E2"/>
    <w:rsid w:val="00E13137"/>
    <w:rsid w:val="00E13D20"/>
    <w:rsid w:val="00E15740"/>
    <w:rsid w:val="00E2063C"/>
    <w:rsid w:val="00E21639"/>
    <w:rsid w:val="00E21C14"/>
    <w:rsid w:val="00E25584"/>
    <w:rsid w:val="00E255AE"/>
    <w:rsid w:val="00E264CB"/>
    <w:rsid w:val="00E276CC"/>
    <w:rsid w:val="00E27A63"/>
    <w:rsid w:val="00E3503F"/>
    <w:rsid w:val="00E37775"/>
    <w:rsid w:val="00E37D63"/>
    <w:rsid w:val="00E5021B"/>
    <w:rsid w:val="00E5046B"/>
    <w:rsid w:val="00E54E96"/>
    <w:rsid w:val="00E563BA"/>
    <w:rsid w:val="00E566D2"/>
    <w:rsid w:val="00E60AEE"/>
    <w:rsid w:val="00E60B12"/>
    <w:rsid w:val="00E61EDC"/>
    <w:rsid w:val="00E61FE4"/>
    <w:rsid w:val="00E666D6"/>
    <w:rsid w:val="00E70DC4"/>
    <w:rsid w:val="00E71BBF"/>
    <w:rsid w:val="00E74388"/>
    <w:rsid w:val="00E764D2"/>
    <w:rsid w:val="00E77701"/>
    <w:rsid w:val="00E83CFE"/>
    <w:rsid w:val="00E855C4"/>
    <w:rsid w:val="00E87056"/>
    <w:rsid w:val="00E878F9"/>
    <w:rsid w:val="00E90335"/>
    <w:rsid w:val="00E91501"/>
    <w:rsid w:val="00E91AB3"/>
    <w:rsid w:val="00E927F0"/>
    <w:rsid w:val="00E92924"/>
    <w:rsid w:val="00E945B6"/>
    <w:rsid w:val="00E963DF"/>
    <w:rsid w:val="00E96B04"/>
    <w:rsid w:val="00E96DD4"/>
    <w:rsid w:val="00E96FED"/>
    <w:rsid w:val="00EA0157"/>
    <w:rsid w:val="00EA0E3F"/>
    <w:rsid w:val="00EA2D94"/>
    <w:rsid w:val="00EA374E"/>
    <w:rsid w:val="00EA3D40"/>
    <w:rsid w:val="00EA50C2"/>
    <w:rsid w:val="00EA614A"/>
    <w:rsid w:val="00EA6812"/>
    <w:rsid w:val="00EA75F7"/>
    <w:rsid w:val="00EA7D76"/>
    <w:rsid w:val="00EB0C18"/>
    <w:rsid w:val="00EB1030"/>
    <w:rsid w:val="00EB51C8"/>
    <w:rsid w:val="00EB5836"/>
    <w:rsid w:val="00EB5EB0"/>
    <w:rsid w:val="00EB605C"/>
    <w:rsid w:val="00EB68A6"/>
    <w:rsid w:val="00EB775A"/>
    <w:rsid w:val="00EB7D5D"/>
    <w:rsid w:val="00EC0C64"/>
    <w:rsid w:val="00EC0D3C"/>
    <w:rsid w:val="00EC2975"/>
    <w:rsid w:val="00EC62F4"/>
    <w:rsid w:val="00EC6503"/>
    <w:rsid w:val="00EC68C3"/>
    <w:rsid w:val="00ED0ECC"/>
    <w:rsid w:val="00ED3A92"/>
    <w:rsid w:val="00ED3B9E"/>
    <w:rsid w:val="00ED578F"/>
    <w:rsid w:val="00ED6356"/>
    <w:rsid w:val="00ED7E8E"/>
    <w:rsid w:val="00EE0654"/>
    <w:rsid w:val="00EE0E22"/>
    <w:rsid w:val="00EE12B5"/>
    <w:rsid w:val="00EE263A"/>
    <w:rsid w:val="00EE3680"/>
    <w:rsid w:val="00EE4AF0"/>
    <w:rsid w:val="00EE57C9"/>
    <w:rsid w:val="00EE6013"/>
    <w:rsid w:val="00EF0AF0"/>
    <w:rsid w:val="00EF0BE8"/>
    <w:rsid w:val="00EF0E8C"/>
    <w:rsid w:val="00EF1119"/>
    <w:rsid w:val="00EF2A69"/>
    <w:rsid w:val="00EF434F"/>
    <w:rsid w:val="00EF478B"/>
    <w:rsid w:val="00EF5B36"/>
    <w:rsid w:val="00EF5D6B"/>
    <w:rsid w:val="00F000DF"/>
    <w:rsid w:val="00F0054D"/>
    <w:rsid w:val="00F005C1"/>
    <w:rsid w:val="00F024E1"/>
    <w:rsid w:val="00F0273D"/>
    <w:rsid w:val="00F028C9"/>
    <w:rsid w:val="00F0384A"/>
    <w:rsid w:val="00F0405C"/>
    <w:rsid w:val="00F054D6"/>
    <w:rsid w:val="00F0550C"/>
    <w:rsid w:val="00F05EFF"/>
    <w:rsid w:val="00F11FBF"/>
    <w:rsid w:val="00F12260"/>
    <w:rsid w:val="00F122F8"/>
    <w:rsid w:val="00F138FF"/>
    <w:rsid w:val="00F13B7D"/>
    <w:rsid w:val="00F14F71"/>
    <w:rsid w:val="00F151A6"/>
    <w:rsid w:val="00F15B42"/>
    <w:rsid w:val="00F1665E"/>
    <w:rsid w:val="00F1668C"/>
    <w:rsid w:val="00F21597"/>
    <w:rsid w:val="00F23646"/>
    <w:rsid w:val="00F236D5"/>
    <w:rsid w:val="00F23EEE"/>
    <w:rsid w:val="00F25ACD"/>
    <w:rsid w:val="00F269D3"/>
    <w:rsid w:val="00F303E0"/>
    <w:rsid w:val="00F306D8"/>
    <w:rsid w:val="00F33BB5"/>
    <w:rsid w:val="00F368BE"/>
    <w:rsid w:val="00F36C3C"/>
    <w:rsid w:val="00F41DED"/>
    <w:rsid w:val="00F42E0E"/>
    <w:rsid w:val="00F44AC2"/>
    <w:rsid w:val="00F450CC"/>
    <w:rsid w:val="00F46B04"/>
    <w:rsid w:val="00F5153F"/>
    <w:rsid w:val="00F519E8"/>
    <w:rsid w:val="00F52CF4"/>
    <w:rsid w:val="00F532BF"/>
    <w:rsid w:val="00F539B5"/>
    <w:rsid w:val="00F55134"/>
    <w:rsid w:val="00F55FBA"/>
    <w:rsid w:val="00F60209"/>
    <w:rsid w:val="00F61639"/>
    <w:rsid w:val="00F617BC"/>
    <w:rsid w:val="00F6266B"/>
    <w:rsid w:val="00F64D09"/>
    <w:rsid w:val="00F709C2"/>
    <w:rsid w:val="00F716A8"/>
    <w:rsid w:val="00F71B6F"/>
    <w:rsid w:val="00F720CB"/>
    <w:rsid w:val="00F726B9"/>
    <w:rsid w:val="00F74A98"/>
    <w:rsid w:val="00F76DE0"/>
    <w:rsid w:val="00F77047"/>
    <w:rsid w:val="00F77C42"/>
    <w:rsid w:val="00F83DA5"/>
    <w:rsid w:val="00F84084"/>
    <w:rsid w:val="00F841CF"/>
    <w:rsid w:val="00F8474A"/>
    <w:rsid w:val="00F855AF"/>
    <w:rsid w:val="00F86385"/>
    <w:rsid w:val="00F8681C"/>
    <w:rsid w:val="00F90B72"/>
    <w:rsid w:val="00F92ABB"/>
    <w:rsid w:val="00F92B91"/>
    <w:rsid w:val="00F9323A"/>
    <w:rsid w:val="00F95EC2"/>
    <w:rsid w:val="00FA0255"/>
    <w:rsid w:val="00FA039C"/>
    <w:rsid w:val="00FA076A"/>
    <w:rsid w:val="00FA2AC0"/>
    <w:rsid w:val="00FA3102"/>
    <w:rsid w:val="00FA3206"/>
    <w:rsid w:val="00FA3B33"/>
    <w:rsid w:val="00FA44AD"/>
    <w:rsid w:val="00FA6261"/>
    <w:rsid w:val="00FA72AE"/>
    <w:rsid w:val="00FB1284"/>
    <w:rsid w:val="00FB408D"/>
    <w:rsid w:val="00FB5589"/>
    <w:rsid w:val="00FB55F3"/>
    <w:rsid w:val="00FB7799"/>
    <w:rsid w:val="00FC054A"/>
    <w:rsid w:val="00FC0F6E"/>
    <w:rsid w:val="00FC21A5"/>
    <w:rsid w:val="00FC2250"/>
    <w:rsid w:val="00FC254B"/>
    <w:rsid w:val="00FC2CFD"/>
    <w:rsid w:val="00FC3706"/>
    <w:rsid w:val="00FC399F"/>
    <w:rsid w:val="00FC4D92"/>
    <w:rsid w:val="00FC4E52"/>
    <w:rsid w:val="00FC56EE"/>
    <w:rsid w:val="00FC5823"/>
    <w:rsid w:val="00FC6121"/>
    <w:rsid w:val="00FD2B5B"/>
    <w:rsid w:val="00FD618A"/>
    <w:rsid w:val="00FD6222"/>
    <w:rsid w:val="00FD6C15"/>
    <w:rsid w:val="00FD6C6C"/>
    <w:rsid w:val="00FD75A6"/>
    <w:rsid w:val="00FD7F5D"/>
    <w:rsid w:val="00FE122E"/>
    <w:rsid w:val="00FE1973"/>
    <w:rsid w:val="00FE203A"/>
    <w:rsid w:val="00FE2329"/>
    <w:rsid w:val="00FE4257"/>
    <w:rsid w:val="00FE46EC"/>
    <w:rsid w:val="00FE53B5"/>
    <w:rsid w:val="00FF12D7"/>
    <w:rsid w:val="00FF2504"/>
    <w:rsid w:val="00FF2EA2"/>
    <w:rsid w:val="00FF3132"/>
    <w:rsid w:val="00FF32B3"/>
    <w:rsid w:val="00FF3670"/>
    <w:rsid w:val="00FF36BB"/>
    <w:rsid w:val="00FF4F60"/>
    <w:rsid w:val="00FF548F"/>
    <w:rsid w:val="00FF649A"/>
    <w:rsid w:val="00FF6AD9"/>
    <w:rsid w:val="00FF6DF0"/>
    <w:rsid w:val="00FF71EF"/>
    <w:rsid w:val="00FF7C9B"/>
    <w:rsid w:val="01066A48"/>
    <w:rsid w:val="02104022"/>
    <w:rsid w:val="02562953"/>
    <w:rsid w:val="03114646"/>
    <w:rsid w:val="033B487F"/>
    <w:rsid w:val="035B751F"/>
    <w:rsid w:val="039A547C"/>
    <w:rsid w:val="03BE7AAE"/>
    <w:rsid w:val="03D97BA9"/>
    <w:rsid w:val="041B69A9"/>
    <w:rsid w:val="042042C5"/>
    <w:rsid w:val="04830763"/>
    <w:rsid w:val="049E6C21"/>
    <w:rsid w:val="04C2507B"/>
    <w:rsid w:val="04E40F7E"/>
    <w:rsid w:val="05577DE1"/>
    <w:rsid w:val="05841AD4"/>
    <w:rsid w:val="059B1E55"/>
    <w:rsid w:val="05A57D07"/>
    <w:rsid w:val="0624471F"/>
    <w:rsid w:val="07366BDC"/>
    <w:rsid w:val="078753DC"/>
    <w:rsid w:val="078A0AD5"/>
    <w:rsid w:val="080528C5"/>
    <w:rsid w:val="08187E2A"/>
    <w:rsid w:val="08CB210B"/>
    <w:rsid w:val="08EC2E80"/>
    <w:rsid w:val="09367EA0"/>
    <w:rsid w:val="095F012A"/>
    <w:rsid w:val="097E7C0C"/>
    <w:rsid w:val="0AB47515"/>
    <w:rsid w:val="0B2E3105"/>
    <w:rsid w:val="0B674B31"/>
    <w:rsid w:val="0C3F24F7"/>
    <w:rsid w:val="0C8F7F0D"/>
    <w:rsid w:val="0D015E49"/>
    <w:rsid w:val="0D6D5CAF"/>
    <w:rsid w:val="0D904269"/>
    <w:rsid w:val="0DBD4932"/>
    <w:rsid w:val="0DF2328E"/>
    <w:rsid w:val="0E1A74C9"/>
    <w:rsid w:val="0E7B0A75"/>
    <w:rsid w:val="0E9D3811"/>
    <w:rsid w:val="0F296723"/>
    <w:rsid w:val="0F987405"/>
    <w:rsid w:val="0FFF1F5B"/>
    <w:rsid w:val="103F744D"/>
    <w:rsid w:val="109D0584"/>
    <w:rsid w:val="11457119"/>
    <w:rsid w:val="115E2DE7"/>
    <w:rsid w:val="11AA79E9"/>
    <w:rsid w:val="12B44E11"/>
    <w:rsid w:val="12E52E35"/>
    <w:rsid w:val="136200B9"/>
    <w:rsid w:val="13877224"/>
    <w:rsid w:val="13AC54C1"/>
    <w:rsid w:val="142474B9"/>
    <w:rsid w:val="14972383"/>
    <w:rsid w:val="14AB7BDB"/>
    <w:rsid w:val="158D27DE"/>
    <w:rsid w:val="15BD469A"/>
    <w:rsid w:val="16952D3F"/>
    <w:rsid w:val="182E1C36"/>
    <w:rsid w:val="182F7743"/>
    <w:rsid w:val="18F00361"/>
    <w:rsid w:val="195D475F"/>
    <w:rsid w:val="196665C8"/>
    <w:rsid w:val="197E141A"/>
    <w:rsid w:val="19A431F8"/>
    <w:rsid w:val="19C31EBB"/>
    <w:rsid w:val="19D93D3F"/>
    <w:rsid w:val="19DB2D10"/>
    <w:rsid w:val="1A3A17E5"/>
    <w:rsid w:val="1AB96AE9"/>
    <w:rsid w:val="1B125220"/>
    <w:rsid w:val="1B285D95"/>
    <w:rsid w:val="1CD639DB"/>
    <w:rsid w:val="1CF00880"/>
    <w:rsid w:val="1D4B5AB7"/>
    <w:rsid w:val="1D5801CB"/>
    <w:rsid w:val="1E0D0FBE"/>
    <w:rsid w:val="1E2873A3"/>
    <w:rsid w:val="1EB01FC6"/>
    <w:rsid w:val="1ED90602"/>
    <w:rsid w:val="1F1D6D27"/>
    <w:rsid w:val="203647BC"/>
    <w:rsid w:val="20863AF3"/>
    <w:rsid w:val="22711B4B"/>
    <w:rsid w:val="22DF561F"/>
    <w:rsid w:val="237A45C7"/>
    <w:rsid w:val="23C81AB7"/>
    <w:rsid w:val="24523BCF"/>
    <w:rsid w:val="24593ED1"/>
    <w:rsid w:val="24CC3981"/>
    <w:rsid w:val="26124A5E"/>
    <w:rsid w:val="26703544"/>
    <w:rsid w:val="268C786C"/>
    <w:rsid w:val="27207FB4"/>
    <w:rsid w:val="27DB3EDB"/>
    <w:rsid w:val="28042975"/>
    <w:rsid w:val="283F3982"/>
    <w:rsid w:val="285223EF"/>
    <w:rsid w:val="28D472A8"/>
    <w:rsid w:val="28FD0531"/>
    <w:rsid w:val="28FF3C9A"/>
    <w:rsid w:val="2916066A"/>
    <w:rsid w:val="298E760C"/>
    <w:rsid w:val="29F32EA2"/>
    <w:rsid w:val="2A834001"/>
    <w:rsid w:val="2ACE49D7"/>
    <w:rsid w:val="2AD9433E"/>
    <w:rsid w:val="2B807316"/>
    <w:rsid w:val="2BC25ADE"/>
    <w:rsid w:val="2BF13CCD"/>
    <w:rsid w:val="2C401DDB"/>
    <w:rsid w:val="2C9E20A7"/>
    <w:rsid w:val="2D6F73FF"/>
    <w:rsid w:val="2DF47AA5"/>
    <w:rsid w:val="2E0777D8"/>
    <w:rsid w:val="2EBD1A1A"/>
    <w:rsid w:val="2ED155DA"/>
    <w:rsid w:val="2F1A6BB0"/>
    <w:rsid w:val="301A3783"/>
    <w:rsid w:val="30C01930"/>
    <w:rsid w:val="31425159"/>
    <w:rsid w:val="317E5530"/>
    <w:rsid w:val="32C95E34"/>
    <w:rsid w:val="32CC42F0"/>
    <w:rsid w:val="335C05EB"/>
    <w:rsid w:val="3393393D"/>
    <w:rsid w:val="343A5C36"/>
    <w:rsid w:val="347A4DBB"/>
    <w:rsid w:val="3498562E"/>
    <w:rsid w:val="373979B7"/>
    <w:rsid w:val="374A18CF"/>
    <w:rsid w:val="376357CC"/>
    <w:rsid w:val="37697EF9"/>
    <w:rsid w:val="37DF7A7A"/>
    <w:rsid w:val="381B65FB"/>
    <w:rsid w:val="384D31DE"/>
    <w:rsid w:val="387F0A66"/>
    <w:rsid w:val="38940A67"/>
    <w:rsid w:val="38AA3006"/>
    <w:rsid w:val="38F207D6"/>
    <w:rsid w:val="38FA7DBD"/>
    <w:rsid w:val="3918707F"/>
    <w:rsid w:val="393C6ED0"/>
    <w:rsid w:val="39B07546"/>
    <w:rsid w:val="3A0349B2"/>
    <w:rsid w:val="3A23599A"/>
    <w:rsid w:val="3AC057C9"/>
    <w:rsid w:val="3AD15CEE"/>
    <w:rsid w:val="3AEA7A29"/>
    <w:rsid w:val="3C487939"/>
    <w:rsid w:val="3DD31B91"/>
    <w:rsid w:val="3E5661CB"/>
    <w:rsid w:val="3EC34892"/>
    <w:rsid w:val="3F3D5999"/>
    <w:rsid w:val="3F683268"/>
    <w:rsid w:val="3F983C43"/>
    <w:rsid w:val="3FA56745"/>
    <w:rsid w:val="3FEE0412"/>
    <w:rsid w:val="40260A3F"/>
    <w:rsid w:val="40307062"/>
    <w:rsid w:val="40754A75"/>
    <w:rsid w:val="40E6443C"/>
    <w:rsid w:val="41006680"/>
    <w:rsid w:val="41513083"/>
    <w:rsid w:val="416E3B2D"/>
    <w:rsid w:val="417F6E70"/>
    <w:rsid w:val="41CC0438"/>
    <w:rsid w:val="42555DD4"/>
    <w:rsid w:val="427A6373"/>
    <w:rsid w:val="431C2D25"/>
    <w:rsid w:val="444E121C"/>
    <w:rsid w:val="44590916"/>
    <w:rsid w:val="4473776A"/>
    <w:rsid w:val="452D1BFB"/>
    <w:rsid w:val="455A0B36"/>
    <w:rsid w:val="4603636C"/>
    <w:rsid w:val="464473C4"/>
    <w:rsid w:val="467B08F8"/>
    <w:rsid w:val="47255E21"/>
    <w:rsid w:val="47330A3E"/>
    <w:rsid w:val="47523D62"/>
    <w:rsid w:val="47F87508"/>
    <w:rsid w:val="483D1E1B"/>
    <w:rsid w:val="487A531F"/>
    <w:rsid w:val="49285EBE"/>
    <w:rsid w:val="49787384"/>
    <w:rsid w:val="49F22D55"/>
    <w:rsid w:val="4A0155CC"/>
    <w:rsid w:val="4A317C5F"/>
    <w:rsid w:val="4A712751"/>
    <w:rsid w:val="4A984542"/>
    <w:rsid w:val="4AF14B89"/>
    <w:rsid w:val="4B241D8B"/>
    <w:rsid w:val="4B6E678E"/>
    <w:rsid w:val="4B982B57"/>
    <w:rsid w:val="4BB17155"/>
    <w:rsid w:val="4C6C1571"/>
    <w:rsid w:val="4CDA2913"/>
    <w:rsid w:val="4CE16129"/>
    <w:rsid w:val="4CEA6032"/>
    <w:rsid w:val="4D737DF0"/>
    <w:rsid w:val="4DAC603F"/>
    <w:rsid w:val="4DFB75A4"/>
    <w:rsid w:val="4E162F1A"/>
    <w:rsid w:val="4E4A12EF"/>
    <w:rsid w:val="4E71546A"/>
    <w:rsid w:val="4F8D3B57"/>
    <w:rsid w:val="4F9963E5"/>
    <w:rsid w:val="50224D7E"/>
    <w:rsid w:val="502F5A21"/>
    <w:rsid w:val="51446324"/>
    <w:rsid w:val="514C537E"/>
    <w:rsid w:val="51C30881"/>
    <w:rsid w:val="51DA0BDC"/>
    <w:rsid w:val="52FF3BCF"/>
    <w:rsid w:val="531C6CCF"/>
    <w:rsid w:val="53240014"/>
    <w:rsid w:val="5437467A"/>
    <w:rsid w:val="543D53A9"/>
    <w:rsid w:val="54817A35"/>
    <w:rsid w:val="54863289"/>
    <w:rsid w:val="548D462B"/>
    <w:rsid w:val="54B24092"/>
    <w:rsid w:val="54C22339"/>
    <w:rsid w:val="551F0536"/>
    <w:rsid w:val="55B52582"/>
    <w:rsid w:val="55C93441"/>
    <w:rsid w:val="55FA7A9F"/>
    <w:rsid w:val="564E6540"/>
    <w:rsid w:val="56CD1D6A"/>
    <w:rsid w:val="57270AB0"/>
    <w:rsid w:val="572F242F"/>
    <w:rsid w:val="573D354E"/>
    <w:rsid w:val="5747738E"/>
    <w:rsid w:val="575909E3"/>
    <w:rsid w:val="57B813CA"/>
    <w:rsid w:val="590454E8"/>
    <w:rsid w:val="59B52B5D"/>
    <w:rsid w:val="5A861ABD"/>
    <w:rsid w:val="5AE40CC3"/>
    <w:rsid w:val="5AE961CA"/>
    <w:rsid w:val="5B6D4060"/>
    <w:rsid w:val="5BD05057"/>
    <w:rsid w:val="5C4B31E4"/>
    <w:rsid w:val="5C65278F"/>
    <w:rsid w:val="5D2D69AC"/>
    <w:rsid w:val="5D372491"/>
    <w:rsid w:val="5D563694"/>
    <w:rsid w:val="5D663C6C"/>
    <w:rsid w:val="5D8A795A"/>
    <w:rsid w:val="5D8B5480"/>
    <w:rsid w:val="5DCB6BF5"/>
    <w:rsid w:val="5E2137B3"/>
    <w:rsid w:val="5E986226"/>
    <w:rsid w:val="5ECB647C"/>
    <w:rsid w:val="5F760206"/>
    <w:rsid w:val="5F99699D"/>
    <w:rsid w:val="60254402"/>
    <w:rsid w:val="60791F08"/>
    <w:rsid w:val="609C6C6E"/>
    <w:rsid w:val="626A7D5A"/>
    <w:rsid w:val="631840FD"/>
    <w:rsid w:val="63730D67"/>
    <w:rsid w:val="63B92BA7"/>
    <w:rsid w:val="64824C06"/>
    <w:rsid w:val="649829A9"/>
    <w:rsid w:val="64D103E6"/>
    <w:rsid w:val="64E5296C"/>
    <w:rsid w:val="65197815"/>
    <w:rsid w:val="651F307E"/>
    <w:rsid w:val="655C5404"/>
    <w:rsid w:val="66333EA0"/>
    <w:rsid w:val="67312CBE"/>
    <w:rsid w:val="676C16EB"/>
    <w:rsid w:val="68133B35"/>
    <w:rsid w:val="683A4D04"/>
    <w:rsid w:val="68683C5B"/>
    <w:rsid w:val="68CD6568"/>
    <w:rsid w:val="68DA1E8B"/>
    <w:rsid w:val="69112CDD"/>
    <w:rsid w:val="69AE2C22"/>
    <w:rsid w:val="6A7D43A3"/>
    <w:rsid w:val="6AB51D80"/>
    <w:rsid w:val="6B3A6F99"/>
    <w:rsid w:val="6B3D6623"/>
    <w:rsid w:val="6B8F68A9"/>
    <w:rsid w:val="6BCE3C0C"/>
    <w:rsid w:val="6C075CA6"/>
    <w:rsid w:val="6C0A0D9D"/>
    <w:rsid w:val="6C490BF3"/>
    <w:rsid w:val="6D08089B"/>
    <w:rsid w:val="6DDE3FA6"/>
    <w:rsid w:val="6E2214E9"/>
    <w:rsid w:val="6E4830FF"/>
    <w:rsid w:val="6EBB3EB0"/>
    <w:rsid w:val="6F871F4B"/>
    <w:rsid w:val="6FDE03A6"/>
    <w:rsid w:val="700C41FF"/>
    <w:rsid w:val="70595347"/>
    <w:rsid w:val="70943D3A"/>
    <w:rsid w:val="72375662"/>
    <w:rsid w:val="72B93B04"/>
    <w:rsid w:val="73901106"/>
    <w:rsid w:val="739C7406"/>
    <w:rsid w:val="752139E4"/>
    <w:rsid w:val="75507BBA"/>
    <w:rsid w:val="75590F6A"/>
    <w:rsid w:val="764676FA"/>
    <w:rsid w:val="766E0206"/>
    <w:rsid w:val="769431A0"/>
    <w:rsid w:val="77FD0AC4"/>
    <w:rsid w:val="7835790B"/>
    <w:rsid w:val="78801C2E"/>
    <w:rsid w:val="79216E14"/>
    <w:rsid w:val="7AB64AC5"/>
    <w:rsid w:val="7AE71AF0"/>
    <w:rsid w:val="7BE93A4B"/>
    <w:rsid w:val="7C7962EB"/>
    <w:rsid w:val="7D2D1788"/>
    <w:rsid w:val="7E2078CF"/>
    <w:rsid w:val="7EA47BE8"/>
    <w:rsid w:val="7FA968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E778A61"/>
  <w15:docId w15:val="{8169ACED-B4F8-4A88-94BA-7DC06706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rFonts w:asciiTheme="minorHAnsi" w:eastAsiaTheme="minorEastAsia" w:hAnsiTheme="minorHAnsi" w:cstheme="minorBidi"/>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pPr>
      <w:autoSpaceDE w:val="0"/>
      <w:autoSpaceDN w:val="0"/>
      <w:adjustRightInd w:val="0"/>
      <w:spacing w:line="240" w:lineRule="auto"/>
    </w:pPr>
    <w:rPr>
      <w:rFonts w:ascii="Times New Roman" w:hAnsi="Times New Roman" w:cs="Times New Roman"/>
      <w:sz w:val="24"/>
      <w:szCs w:val="24"/>
    </w:rPr>
  </w:style>
  <w:style w:type="paragraph" w:styleId="a5">
    <w:name w:val="Balloon Text"/>
    <w:basedOn w:val="a"/>
    <w:link w:val="a6"/>
    <w:uiPriority w:val="99"/>
    <w:semiHidden/>
    <w:unhideWhenUsed/>
    <w:qFormat/>
    <w:pPr>
      <w:spacing w:line="240" w:lineRule="auto"/>
    </w:pPr>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spacing w:line="240" w:lineRule="auto"/>
      <w:jc w:val="center"/>
    </w:pPr>
    <w:rPr>
      <w:sz w:val="18"/>
      <w:szCs w:val="18"/>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qFormat/>
  </w:style>
  <w:style w:type="character" w:styleId="ad">
    <w:name w:val="Hyperlink"/>
    <w:basedOn w:val="a0"/>
    <w:uiPriority w:val="99"/>
    <w:unhideWhenUsed/>
    <w:qFormat/>
    <w:rPr>
      <w:color w:val="0000FF" w:themeColor="hyperlink"/>
      <w:u w:val="single"/>
    </w:rPr>
  </w:style>
  <w:style w:type="character" w:customStyle="1" w:styleId="hps">
    <w:name w:val="hps"/>
    <w:basedOn w:val="a0"/>
    <w:qFormat/>
  </w:style>
  <w:style w:type="character" w:customStyle="1" w:styleId="a4">
    <w:name w:val="正文文本 字符"/>
    <w:basedOn w:val="a0"/>
    <w:link w:val="a3"/>
    <w:uiPriority w:val="99"/>
    <w:qFormat/>
    <w:rPr>
      <w:rFonts w:ascii="Times New Roman" w:hAnsi="Times New Roman" w:cs="Times New Roman"/>
      <w:sz w:val="24"/>
      <w:szCs w:val="24"/>
    </w:rPr>
  </w:style>
  <w:style w:type="character" w:customStyle="1" w:styleId="a6">
    <w:name w:val="批注框文本 字符"/>
    <w:basedOn w:val="a0"/>
    <w:link w:val="a5"/>
    <w:uiPriority w:val="99"/>
    <w:semiHidden/>
    <w:qFormat/>
    <w:rPr>
      <w:rFonts w:ascii="Tahoma" w:hAnsi="Tahoma" w:cs="Tahoma"/>
      <w:sz w:val="16"/>
      <w:szCs w:val="16"/>
    </w:rPr>
  </w:style>
  <w:style w:type="character" w:customStyle="1" w:styleId="shorttext">
    <w:name w:val="short_text"/>
    <w:basedOn w:val="a0"/>
    <w:qFormat/>
  </w:style>
  <w:style w:type="paragraph" w:customStyle="1" w:styleId="Affiliation">
    <w:name w:val="Affiliation"/>
    <w:basedOn w:val="a"/>
    <w:next w:val="a"/>
    <w:qFormat/>
    <w:pPr>
      <w:suppressAutoHyphens/>
      <w:overflowPunct w:val="0"/>
      <w:autoSpaceDE w:val="0"/>
      <w:autoSpaceDN w:val="0"/>
      <w:adjustRightInd w:val="0"/>
      <w:spacing w:after="100" w:line="260" w:lineRule="exact"/>
      <w:jc w:val="both"/>
    </w:pPr>
    <w:rPr>
      <w:rFonts w:ascii="Times New Roman" w:eastAsia="Times New Roman" w:hAnsi="Times New Roman" w:cs="Times New Roman"/>
      <w:i/>
      <w:sz w:val="24"/>
      <w:szCs w:val="20"/>
      <w:lang w:val="en-US" w:eastAsia="en-US"/>
    </w:rPr>
  </w:style>
  <w:style w:type="paragraph" w:customStyle="1" w:styleId="MDPI32textnoindent">
    <w:name w:val="MDPI_3.2_text_no_indent"/>
    <w:basedOn w:val="a"/>
    <w:qFormat/>
    <w:pPr>
      <w:adjustRightInd w:val="0"/>
      <w:snapToGrid w:val="0"/>
      <w:spacing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a"/>
    <w:qFormat/>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99"/>
    <w:unhideWhenUsed/>
    <w:qFormat/>
    <w:pPr>
      <w:ind w:firstLineChars="200" w:firstLine="420"/>
    </w:pPr>
  </w:style>
  <w:style w:type="paragraph" w:customStyle="1" w:styleId="10">
    <w:name w:val="1正文"/>
    <w:basedOn w:val="a"/>
    <w:qFormat/>
    <w:pPr>
      <w:spacing w:line="260" w:lineRule="exact"/>
      <w:ind w:firstLine="357"/>
      <w:jc w:val="both"/>
    </w:pPr>
    <w:rPr>
      <w:rFonts w:ascii="Times New Roman" w:eastAsia="Times New Roman" w:hAnsi="Times New Roman" w:cs="Times New Roman"/>
      <w:sz w:val="20"/>
      <w:lang w:val="en-US"/>
    </w:rPr>
  </w:style>
  <w:style w:type="paragraph" w:customStyle="1" w:styleId="11">
    <w:name w:val="1级标题"/>
    <w:basedOn w:val="10"/>
    <w:next w:val="10"/>
    <w:qFormat/>
    <w:pPr>
      <w:keepNext/>
      <w:keepLines/>
      <w:suppressAutoHyphens/>
      <w:spacing w:before="240" w:after="120" w:line="240" w:lineRule="auto"/>
      <w:ind w:left="431" w:right="357" w:hanging="431"/>
      <w:jc w:val="left"/>
      <w:outlineLvl w:val="0"/>
    </w:pPr>
    <w:rPr>
      <w:b/>
      <w:caps/>
      <w:kern w:val="28"/>
      <w:sz w:val="24"/>
    </w:rPr>
  </w:style>
  <w:style w:type="paragraph" w:customStyle="1" w:styleId="2">
    <w:name w:val="2级标题"/>
    <w:basedOn w:val="10"/>
    <w:next w:val="10"/>
    <w:qFormat/>
    <w:pPr>
      <w:keepNext/>
      <w:spacing w:before="240" w:after="120" w:line="240" w:lineRule="auto"/>
      <w:ind w:left="576" w:right="357" w:hangingChars="576" w:hanging="576"/>
      <w:jc w:val="left"/>
      <w:outlineLvl w:val="1"/>
    </w:pPr>
    <w:rPr>
      <w:b/>
    </w:rPr>
  </w:style>
  <w:style w:type="paragraph" w:customStyle="1" w:styleId="1">
    <w:name w:val="1文献"/>
    <w:basedOn w:val="10"/>
    <w:next w:val="10"/>
    <w:qFormat/>
    <w:pPr>
      <w:numPr>
        <w:numId w:val="1"/>
      </w:numPr>
      <w:spacing w:before="20" w:after="20" w:line="240" w:lineRule="auto"/>
      <w:jc w:val="left"/>
    </w:pPr>
    <w:rPr>
      <w:sz w:val="18"/>
    </w:rPr>
  </w:style>
  <w:style w:type="paragraph" w:customStyle="1" w:styleId="12">
    <w:name w:val="1公式"/>
    <w:basedOn w:val="10"/>
    <w:next w:val="10"/>
    <w:qFormat/>
    <w:pPr>
      <w:spacing w:line="240" w:lineRule="auto"/>
      <w:ind w:firstLine="0"/>
      <w:jc w:val="left"/>
    </w:pPr>
    <w:rPr>
      <w:rFonts w:eastAsiaTheme="minorEastAsia"/>
      <w:sz w:val="22"/>
    </w:rPr>
  </w:style>
  <w:style w:type="paragraph" w:customStyle="1" w:styleId="13">
    <w:name w:val="1题注"/>
    <w:basedOn w:val="10"/>
    <w:next w:val="10"/>
    <w:qFormat/>
    <w:pPr>
      <w:spacing w:line="240" w:lineRule="auto"/>
      <w:ind w:firstLine="0"/>
    </w:pPr>
  </w:style>
  <w:style w:type="paragraph" w:customStyle="1" w:styleId="14">
    <w:name w:val="1标题"/>
    <w:basedOn w:val="10"/>
    <w:next w:val="15"/>
    <w:qFormat/>
    <w:pPr>
      <w:keepLines/>
      <w:suppressAutoHyphens/>
      <w:jc w:val="center"/>
    </w:pPr>
    <w:rPr>
      <w:b/>
      <w:caps/>
      <w:kern w:val="28"/>
      <w:sz w:val="24"/>
    </w:rPr>
  </w:style>
  <w:style w:type="paragraph" w:customStyle="1" w:styleId="15">
    <w:name w:val="1作者"/>
    <w:basedOn w:val="10"/>
    <w:next w:val="10"/>
    <w:qFormat/>
    <w:pPr>
      <w:keepNext/>
      <w:keepLines/>
      <w:suppressAutoHyphens/>
      <w:spacing w:line="240" w:lineRule="auto"/>
      <w:ind w:firstLine="0"/>
      <w:jc w:val="center"/>
    </w:pPr>
    <w:rPr>
      <w:caps/>
      <w:sz w:val="18"/>
      <w:lang w:eastAsia="en-US"/>
    </w:rPr>
  </w:style>
  <w:style w:type="paragraph" w:customStyle="1" w:styleId="16">
    <w:name w:val="1地址"/>
    <w:basedOn w:val="10"/>
    <w:next w:val="10"/>
    <w:qFormat/>
    <w:pPr>
      <w:spacing w:before="60" w:after="320" w:line="240" w:lineRule="auto"/>
      <w:ind w:firstLine="0"/>
      <w:jc w:val="center"/>
    </w:pPr>
    <w:rPr>
      <w:sz w:val="18"/>
      <w:szCs w:val="16"/>
    </w:rPr>
  </w:style>
  <w:style w:type="character" w:customStyle="1" w:styleId="17">
    <w:name w:val="页眉 字符1"/>
    <w:basedOn w:val="a0"/>
    <w:semiHidden/>
    <w:locked/>
    <w:rsid w:val="00A919ED"/>
    <w:rPr>
      <w:rFonts w:eastAsia="Times New Roman"/>
      <w:lang w:eastAsia="en-US"/>
    </w:rPr>
  </w:style>
  <w:style w:type="character" w:styleId="af">
    <w:name w:val="Unresolved Mention"/>
    <w:basedOn w:val="a0"/>
    <w:uiPriority w:val="99"/>
    <w:semiHidden/>
    <w:unhideWhenUsed/>
    <w:rsid w:val="00FA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png"/><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2.png"/><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chart" Target="charts/chart2.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mailto:science_research@126.com" TargetMode="Externa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0.png"/><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20.png"/><Relationship Id="rId54"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image" Target="media/image16.wmf"/><Relationship Id="rId49" Type="http://schemas.openxmlformats.org/officeDocument/2006/relationships/image" Target="media/image28.png"/><Relationship Id="rId57" Type="http://schemas.openxmlformats.org/officeDocument/2006/relationships/header" Target="header2.xml"/><Relationship Id="rId10" Type="http://schemas.openxmlformats.org/officeDocument/2006/relationships/hyperlink" Target="https://www.sciencedirect.com/topics/engineering/anthropogenic-activity" TargetMode="External"/><Relationship Id="rId31" Type="http://schemas.openxmlformats.org/officeDocument/2006/relationships/oleObject" Target="embeddings/oleObject8.bin"/><Relationship Id="rId44" Type="http://schemas.openxmlformats.org/officeDocument/2006/relationships/image" Target="media/image23.png"/><Relationship Id="rId5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6446;&#23452;&#29634;%20&#31532;&#20108;&#31687;&#35770;&#25991;&#65288;&#32473;&#26446;&#40527;&#31243;&#24072;&#20804;&#65289;\&#22270;11%20WUA&#21644;OSI\WU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446;&#23452;&#29634;%20&#31532;&#20108;&#31687;&#35770;&#25991;&#65288;&#32473;&#26446;&#40527;&#31243;&#24072;&#20804;&#65289;\&#22270;11%20WUA&#21644;OSI\WU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446;&#23452;&#29634;%20&#31532;&#20108;&#31687;&#35770;&#25991;&#65288;&#32473;&#26446;&#40527;&#31243;&#24072;&#20804;&#65289;\&#22270;11%20WUA&#21644;OSI\O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95641119667522301"/>
          <c:y val="0.17638845144356999"/>
          <c:w val="9.8133849682077706E-3"/>
          <c:h val="4.3126630066905897E-2"/>
        </c:manualLayout>
      </c:layout>
      <c:scatterChart>
        <c:scatterStyle val="lineMarker"/>
        <c:varyColors val="0"/>
        <c:ser>
          <c:idx val="0"/>
          <c:order val="0"/>
          <c:tx>
            <c:strRef>
              <c:f>Sheet1!$S$1</c:f>
              <c:strCache>
                <c:ptCount val="1"/>
                <c:pt idx="0">
                  <c:v>Case 1</c:v>
                </c:pt>
              </c:strCache>
            </c:strRef>
          </c:tx>
          <c:spPr>
            <a:ln w="15875" cap="rnd" cmpd="sng" algn="ctr">
              <a:solidFill>
                <a:schemeClr val="tx1"/>
              </a:solidFill>
              <a:prstDash val="solid"/>
              <a:round/>
            </a:ln>
          </c:spPr>
          <c:marker>
            <c:symbol val="circle"/>
            <c:size val="5"/>
            <c:spPr>
              <a:solidFill>
                <a:schemeClr val="tx1"/>
              </a:solidFill>
              <a:ln w="9525" cap="flat" cmpd="sng" algn="ctr">
                <a:noFill/>
                <a:prstDash val="solid"/>
                <a:round/>
              </a:ln>
            </c:spPr>
          </c:marker>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Sheet1!$S$2:$S$49</c:f>
              <c:numCache>
                <c:formatCode>0.000_);[Red]\(0.000\)</c:formatCode>
                <c:ptCount val="48"/>
                <c:pt idx="0">
                  <c:v>1388.615150286</c:v>
                </c:pt>
                <c:pt idx="1">
                  <c:v>1382.3882949240001</c:v>
                </c:pt>
                <c:pt idx="2">
                  <c:v>1375.95482388</c:v>
                </c:pt>
                <c:pt idx="3">
                  <c:v>1373.27146047</c:v>
                </c:pt>
                <c:pt idx="4">
                  <c:v>1370.5600422150001</c:v>
                </c:pt>
                <c:pt idx="5">
                  <c:v>1364.5480539600001</c:v>
                </c:pt>
                <c:pt idx="6">
                  <c:v>1359.0493043399999</c:v>
                </c:pt>
                <c:pt idx="7">
                  <c:v>1351.5190538849999</c:v>
                </c:pt>
                <c:pt idx="8">
                  <c:v>1346.4972366300001</c:v>
                </c:pt>
                <c:pt idx="9">
                  <c:v>1340.445641535</c:v>
                </c:pt>
                <c:pt idx="10">
                  <c:v>1336.91238135</c:v>
                </c:pt>
                <c:pt idx="11">
                  <c:v>1334.2587230700001</c:v>
                </c:pt>
                <c:pt idx="12">
                  <c:v>1331.603414505</c:v>
                </c:pt>
                <c:pt idx="13">
                  <c:v>1328.99101335</c:v>
                </c:pt>
                <c:pt idx="14">
                  <c:v>1327.2087055500001</c:v>
                </c:pt>
                <c:pt idx="15">
                  <c:v>1324.8818037000001</c:v>
                </c:pt>
                <c:pt idx="16">
                  <c:v>1323.4625586</c:v>
                </c:pt>
                <c:pt idx="17">
                  <c:v>1321.5812337</c:v>
                </c:pt>
                <c:pt idx="18">
                  <c:v>1319.8319316</c:v>
                </c:pt>
                <c:pt idx="19">
                  <c:v>1318.0166181</c:v>
                </c:pt>
                <c:pt idx="20">
                  <c:v>1316.4158416499999</c:v>
                </c:pt>
                <c:pt idx="21">
                  <c:v>1315.2441392999999</c:v>
                </c:pt>
                <c:pt idx="22">
                  <c:v>1314.0724369500001</c:v>
                </c:pt>
                <c:pt idx="23">
                  <c:v>1313.3298087000001</c:v>
                </c:pt>
                <c:pt idx="24">
                  <c:v>1312.9007346000001</c:v>
                </c:pt>
                <c:pt idx="25">
                  <c:v>1312.5541747499999</c:v>
                </c:pt>
                <c:pt idx="26">
                  <c:v>1312.2736262999999</c:v>
                </c:pt>
                <c:pt idx="27">
                  <c:v>1312.1251006499999</c:v>
                </c:pt>
                <c:pt idx="28">
                  <c:v>1312.7357061</c:v>
                </c:pt>
                <c:pt idx="29">
                  <c:v>1313.1647802</c:v>
                </c:pt>
                <c:pt idx="30">
                  <c:v>1313.5278429</c:v>
                </c:pt>
                <c:pt idx="31">
                  <c:v>1313.3463115500001</c:v>
                </c:pt>
                <c:pt idx="32">
                  <c:v>1313.0492602500001</c:v>
                </c:pt>
                <c:pt idx="33">
                  <c:v>1313.1152716500001</c:v>
                </c:pt>
                <c:pt idx="34">
                  <c:v>1313.6268600000001</c:v>
                </c:pt>
                <c:pt idx="35">
                  <c:v>1314.8645737500001</c:v>
                </c:pt>
                <c:pt idx="36">
                  <c:v>1314.6665395499899</c:v>
                </c:pt>
                <c:pt idx="37">
                  <c:v>1314.3034768499999</c:v>
                </c:pt>
                <c:pt idx="38">
                  <c:v>1314.6500367000001</c:v>
                </c:pt>
                <c:pt idx="39">
                  <c:v>1315.47517919999</c:v>
                </c:pt>
                <c:pt idx="40">
                  <c:v>1315.9702646999999</c:v>
                </c:pt>
                <c:pt idx="41">
                  <c:v>1316.0197732500001</c:v>
                </c:pt>
                <c:pt idx="42">
                  <c:v>1315.8877504500001</c:v>
                </c:pt>
                <c:pt idx="43">
                  <c:v>1315.8217390499999</c:v>
                </c:pt>
                <c:pt idx="44">
                  <c:v>1316.0032704</c:v>
                </c:pt>
                <c:pt idx="45">
                  <c:v>1315.9537618500001</c:v>
                </c:pt>
                <c:pt idx="46">
                  <c:v>1316.3333273999999</c:v>
                </c:pt>
                <c:pt idx="47">
                  <c:v>1317.4720240500001</c:v>
                </c:pt>
              </c:numCache>
            </c:numRef>
          </c:yVal>
          <c:smooth val="0"/>
          <c:extLst>
            <c:ext xmlns:c16="http://schemas.microsoft.com/office/drawing/2014/chart" uri="{C3380CC4-5D6E-409C-BE32-E72D297353CC}">
              <c16:uniqueId val="{00000000-860C-4DEC-8890-D556CC8F7B97}"/>
            </c:ext>
          </c:extLst>
        </c:ser>
        <c:ser>
          <c:idx val="1"/>
          <c:order val="1"/>
          <c:tx>
            <c:strRef>
              <c:f>Sheet1!$T$1</c:f>
              <c:strCache>
                <c:ptCount val="1"/>
                <c:pt idx="0">
                  <c:v>Case 2</c:v>
                </c:pt>
              </c:strCache>
            </c:strRef>
          </c:tx>
          <c:spPr>
            <a:ln w="15875" cap="rnd" cmpd="sng" algn="ctr">
              <a:solidFill>
                <a:srgbClr val="FF0000"/>
              </a:solidFill>
              <a:prstDash val="solid"/>
              <a:round/>
            </a:ln>
          </c:spPr>
          <c:marker>
            <c:symbol val="circle"/>
            <c:size val="5"/>
            <c:spPr>
              <a:solidFill>
                <a:srgbClr val="FF0000"/>
              </a:solidFill>
              <a:ln w="9525" cap="flat" cmpd="sng" algn="ctr">
                <a:noFill/>
                <a:prstDash val="solid"/>
                <a:round/>
              </a:ln>
            </c:spPr>
          </c:marker>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Sheet1!$T$2:$T$49</c:f>
              <c:numCache>
                <c:formatCode>General</c:formatCode>
                <c:ptCount val="48"/>
                <c:pt idx="0">
                  <c:v>983.29582500000004</c:v>
                </c:pt>
                <c:pt idx="1">
                  <c:v>972.10383999999999</c:v>
                </c:pt>
                <c:pt idx="2">
                  <c:v>968.90612999999996</c:v>
                </c:pt>
                <c:pt idx="3">
                  <c:v>959.31299999999999</c:v>
                </c:pt>
                <c:pt idx="4">
                  <c:v>951.31872499999997</c:v>
                </c:pt>
                <c:pt idx="5">
                  <c:v>941.725595</c:v>
                </c:pt>
                <c:pt idx="6">
                  <c:v>932.13246500000002</c:v>
                </c:pt>
                <c:pt idx="7">
                  <c:v>925.73704499999997</c:v>
                </c:pt>
                <c:pt idx="8">
                  <c:v>920.94047999999998</c:v>
                </c:pt>
                <c:pt idx="9">
                  <c:v>914.54506000000003</c:v>
                </c:pt>
                <c:pt idx="10">
                  <c:v>911.34735000000001</c:v>
                </c:pt>
                <c:pt idx="11">
                  <c:v>906.55078500000002</c:v>
                </c:pt>
                <c:pt idx="12">
                  <c:v>904.95192999999995</c:v>
                </c:pt>
                <c:pt idx="13">
                  <c:v>901.75422000000003</c:v>
                </c:pt>
                <c:pt idx="14">
                  <c:v>901.75422000000003</c:v>
                </c:pt>
                <c:pt idx="15">
                  <c:v>900.15536499999996</c:v>
                </c:pt>
                <c:pt idx="16">
                  <c:v>898.55651</c:v>
                </c:pt>
                <c:pt idx="17">
                  <c:v>895.35879999999997</c:v>
                </c:pt>
                <c:pt idx="18">
                  <c:v>895.35879999999997</c:v>
                </c:pt>
                <c:pt idx="19">
                  <c:v>893.75994500000002</c:v>
                </c:pt>
                <c:pt idx="20">
                  <c:v>893.75994500000002</c:v>
                </c:pt>
                <c:pt idx="21">
                  <c:v>893.75994500000002</c:v>
                </c:pt>
                <c:pt idx="22">
                  <c:v>893.75994500000002</c:v>
                </c:pt>
                <c:pt idx="23">
                  <c:v>892.16108999999994</c:v>
                </c:pt>
                <c:pt idx="24">
                  <c:v>890.56223499999999</c:v>
                </c:pt>
                <c:pt idx="25">
                  <c:v>888.96338000000003</c:v>
                </c:pt>
                <c:pt idx="26">
                  <c:v>888.96338000000003</c:v>
                </c:pt>
                <c:pt idx="27">
                  <c:v>888.96338000000003</c:v>
                </c:pt>
                <c:pt idx="28">
                  <c:v>887.36452499999996</c:v>
                </c:pt>
                <c:pt idx="29">
                  <c:v>885.76567</c:v>
                </c:pt>
                <c:pt idx="30">
                  <c:v>884.16681500000004</c:v>
                </c:pt>
                <c:pt idx="31">
                  <c:v>884.16681500000004</c:v>
                </c:pt>
                <c:pt idx="32">
                  <c:v>882.56795999999997</c:v>
                </c:pt>
                <c:pt idx="33">
                  <c:v>880.96910500000001</c:v>
                </c:pt>
                <c:pt idx="34">
                  <c:v>880.96910500000001</c:v>
                </c:pt>
                <c:pt idx="35">
                  <c:v>879.37025000000006</c:v>
                </c:pt>
                <c:pt idx="36">
                  <c:v>877.77139499999998</c:v>
                </c:pt>
                <c:pt idx="37">
                  <c:v>877.77139499999998</c:v>
                </c:pt>
                <c:pt idx="38">
                  <c:v>876.17254000000003</c:v>
                </c:pt>
                <c:pt idx="39">
                  <c:v>876.17254000000003</c:v>
                </c:pt>
                <c:pt idx="40">
                  <c:v>874.57368499999995</c:v>
                </c:pt>
                <c:pt idx="41">
                  <c:v>874.57368499999995</c:v>
                </c:pt>
                <c:pt idx="42">
                  <c:v>872.97483</c:v>
                </c:pt>
                <c:pt idx="43">
                  <c:v>871.37597500000004</c:v>
                </c:pt>
                <c:pt idx="44">
                  <c:v>871.37597500000004</c:v>
                </c:pt>
                <c:pt idx="45">
                  <c:v>871.37597500000004</c:v>
                </c:pt>
                <c:pt idx="46">
                  <c:v>869.77711999999997</c:v>
                </c:pt>
                <c:pt idx="47">
                  <c:v>869.77711999999997</c:v>
                </c:pt>
              </c:numCache>
            </c:numRef>
          </c:yVal>
          <c:smooth val="0"/>
          <c:extLst>
            <c:ext xmlns:c16="http://schemas.microsoft.com/office/drawing/2014/chart" uri="{C3380CC4-5D6E-409C-BE32-E72D297353CC}">
              <c16:uniqueId val="{00000001-860C-4DEC-8890-D556CC8F7B97}"/>
            </c:ext>
          </c:extLst>
        </c:ser>
        <c:ser>
          <c:idx val="2"/>
          <c:order val="2"/>
          <c:tx>
            <c:strRef>
              <c:f>Sheet1!$U$1</c:f>
              <c:strCache>
                <c:ptCount val="1"/>
                <c:pt idx="0">
                  <c:v>Case 3</c:v>
                </c:pt>
              </c:strCache>
            </c:strRef>
          </c:tx>
          <c:spPr>
            <a:ln w="15875" cap="rnd" cmpd="sng" algn="ctr">
              <a:solidFill>
                <a:srgbClr val="FFC000"/>
              </a:solidFill>
              <a:prstDash val="solid"/>
              <a:round/>
            </a:ln>
          </c:spPr>
          <c:marker>
            <c:symbol val="circle"/>
            <c:size val="5"/>
            <c:spPr>
              <a:solidFill>
                <a:srgbClr val="FFC000"/>
              </a:solidFill>
              <a:ln w="9525" cap="flat" cmpd="sng" algn="ctr">
                <a:noFill/>
                <a:prstDash val="solid"/>
                <a:round/>
              </a:ln>
            </c:spPr>
          </c:marker>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Sheet1!$U$2:$U$49</c:f>
              <c:numCache>
                <c:formatCode>General</c:formatCode>
                <c:ptCount val="48"/>
                <c:pt idx="0">
                  <c:v>1031.4969000000001</c:v>
                </c:pt>
                <c:pt idx="1">
                  <c:v>1026.6992399999999</c:v>
                </c:pt>
                <c:pt idx="2">
                  <c:v>1018.70314</c:v>
                </c:pt>
                <c:pt idx="3">
                  <c:v>1013.90548</c:v>
                </c:pt>
                <c:pt idx="4">
                  <c:v>1005.9093800000001</c:v>
                </c:pt>
                <c:pt idx="5">
                  <c:v>997.91327999999999</c:v>
                </c:pt>
                <c:pt idx="6">
                  <c:v>989.91718000000003</c:v>
                </c:pt>
                <c:pt idx="7">
                  <c:v>983.52030000000002</c:v>
                </c:pt>
                <c:pt idx="8">
                  <c:v>978.72263999999996</c:v>
                </c:pt>
                <c:pt idx="9">
                  <c:v>973.92498000000001</c:v>
                </c:pt>
                <c:pt idx="10">
                  <c:v>969.12732000000005</c:v>
                </c:pt>
                <c:pt idx="11">
                  <c:v>965.92888000000005</c:v>
                </c:pt>
                <c:pt idx="12">
                  <c:v>962.73044000000004</c:v>
                </c:pt>
                <c:pt idx="13">
                  <c:v>959.53200000000004</c:v>
                </c:pt>
                <c:pt idx="14">
                  <c:v>957.93277999999998</c:v>
                </c:pt>
                <c:pt idx="15">
                  <c:v>956.33356000000003</c:v>
                </c:pt>
                <c:pt idx="16">
                  <c:v>954.73433999999997</c:v>
                </c:pt>
                <c:pt idx="17">
                  <c:v>953.13512000000003</c:v>
                </c:pt>
                <c:pt idx="18">
                  <c:v>951.53589999999997</c:v>
                </c:pt>
                <c:pt idx="19">
                  <c:v>951.53589999999997</c:v>
                </c:pt>
                <c:pt idx="20">
                  <c:v>949.93668000000002</c:v>
                </c:pt>
                <c:pt idx="21">
                  <c:v>949.93668000000002</c:v>
                </c:pt>
                <c:pt idx="22">
                  <c:v>948.33745999999996</c:v>
                </c:pt>
                <c:pt idx="23">
                  <c:v>948.33745999999996</c:v>
                </c:pt>
                <c:pt idx="24">
                  <c:v>946.73824000000002</c:v>
                </c:pt>
                <c:pt idx="25">
                  <c:v>946.73824000000002</c:v>
                </c:pt>
                <c:pt idx="26">
                  <c:v>945.13901999999996</c:v>
                </c:pt>
                <c:pt idx="27">
                  <c:v>945.13901999999996</c:v>
                </c:pt>
                <c:pt idx="28">
                  <c:v>945.13901999999996</c:v>
                </c:pt>
                <c:pt idx="29">
                  <c:v>943.53980000000001</c:v>
                </c:pt>
                <c:pt idx="30">
                  <c:v>943.53980000000001</c:v>
                </c:pt>
                <c:pt idx="31">
                  <c:v>943.53980000000001</c:v>
                </c:pt>
                <c:pt idx="32">
                  <c:v>943.53980000000001</c:v>
                </c:pt>
                <c:pt idx="33">
                  <c:v>941.94057999999995</c:v>
                </c:pt>
                <c:pt idx="34">
                  <c:v>941.94057999999995</c:v>
                </c:pt>
                <c:pt idx="35">
                  <c:v>941.94057999999995</c:v>
                </c:pt>
                <c:pt idx="36">
                  <c:v>941.94057999999995</c:v>
                </c:pt>
                <c:pt idx="37">
                  <c:v>941.94057999999995</c:v>
                </c:pt>
                <c:pt idx="38">
                  <c:v>941.94057999999995</c:v>
                </c:pt>
                <c:pt idx="39">
                  <c:v>941.94057999999995</c:v>
                </c:pt>
                <c:pt idx="40">
                  <c:v>941.94057999999995</c:v>
                </c:pt>
                <c:pt idx="41">
                  <c:v>940.34136000000001</c:v>
                </c:pt>
                <c:pt idx="42">
                  <c:v>940.34136000000001</c:v>
                </c:pt>
                <c:pt idx="43">
                  <c:v>940.34136000000001</c:v>
                </c:pt>
                <c:pt idx="44">
                  <c:v>940.34136000000001</c:v>
                </c:pt>
                <c:pt idx="45">
                  <c:v>940.34136000000001</c:v>
                </c:pt>
                <c:pt idx="46">
                  <c:v>940.34136000000001</c:v>
                </c:pt>
                <c:pt idx="47">
                  <c:v>940.34136000000001</c:v>
                </c:pt>
              </c:numCache>
            </c:numRef>
          </c:yVal>
          <c:smooth val="0"/>
          <c:extLst>
            <c:ext xmlns:c16="http://schemas.microsoft.com/office/drawing/2014/chart" uri="{C3380CC4-5D6E-409C-BE32-E72D297353CC}">
              <c16:uniqueId val="{00000002-860C-4DEC-8890-D556CC8F7B97}"/>
            </c:ext>
          </c:extLst>
        </c:ser>
        <c:ser>
          <c:idx val="3"/>
          <c:order val="3"/>
          <c:tx>
            <c:strRef>
              <c:f>Sheet1!$V$1</c:f>
              <c:strCache>
                <c:ptCount val="1"/>
                <c:pt idx="0">
                  <c:v>Case 4</c:v>
                </c:pt>
              </c:strCache>
            </c:strRef>
          </c:tx>
          <c:spPr>
            <a:ln w="15875" cap="rnd" cmpd="sng" algn="ctr">
              <a:solidFill>
                <a:srgbClr val="FF00FF"/>
              </a:solidFill>
              <a:prstDash val="solid"/>
              <a:round/>
            </a:ln>
          </c:spPr>
          <c:marker>
            <c:symbol val="circle"/>
            <c:size val="5"/>
            <c:spPr>
              <a:solidFill>
                <a:srgbClr val="FF00FF"/>
              </a:solidFill>
              <a:ln w="9525" cap="flat" cmpd="sng" algn="ctr">
                <a:noFill/>
                <a:prstDash val="solid"/>
                <a:round/>
              </a:ln>
            </c:spPr>
          </c:marker>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Sheet1!$V$2:$V$49</c:f>
              <c:numCache>
                <c:formatCode>General</c:formatCode>
                <c:ptCount val="48"/>
                <c:pt idx="0">
                  <c:v>647.15865499999995</c:v>
                </c:pt>
                <c:pt idx="1">
                  <c:v>629.75341000000003</c:v>
                </c:pt>
                <c:pt idx="2">
                  <c:v>621.84193500000003</c:v>
                </c:pt>
                <c:pt idx="3">
                  <c:v>610.76586999999995</c:v>
                </c:pt>
                <c:pt idx="4">
                  <c:v>604.43669</c:v>
                </c:pt>
                <c:pt idx="5">
                  <c:v>596.525215</c:v>
                </c:pt>
                <c:pt idx="6">
                  <c:v>591.77832999999998</c:v>
                </c:pt>
                <c:pt idx="7">
                  <c:v>587.03144499999996</c:v>
                </c:pt>
                <c:pt idx="8">
                  <c:v>582.28456000000006</c:v>
                </c:pt>
                <c:pt idx="9">
                  <c:v>577.53767500000004</c:v>
                </c:pt>
                <c:pt idx="10">
                  <c:v>571.20849499999997</c:v>
                </c:pt>
                <c:pt idx="11">
                  <c:v>568.043905</c:v>
                </c:pt>
                <c:pt idx="12">
                  <c:v>561.71472500000004</c:v>
                </c:pt>
                <c:pt idx="13">
                  <c:v>556.96784000000002</c:v>
                </c:pt>
                <c:pt idx="14">
                  <c:v>553.80325000000005</c:v>
                </c:pt>
                <c:pt idx="15">
                  <c:v>550.63865999999996</c:v>
                </c:pt>
                <c:pt idx="16">
                  <c:v>549.05636500000003</c:v>
                </c:pt>
                <c:pt idx="17">
                  <c:v>544.30948000000001</c:v>
                </c:pt>
                <c:pt idx="18">
                  <c:v>542.72718499999996</c:v>
                </c:pt>
                <c:pt idx="19">
                  <c:v>539.56259499999999</c:v>
                </c:pt>
                <c:pt idx="20">
                  <c:v>537.98030000000006</c:v>
                </c:pt>
                <c:pt idx="21">
                  <c:v>534.81570999999997</c:v>
                </c:pt>
                <c:pt idx="22">
                  <c:v>533.23341500000004</c:v>
                </c:pt>
                <c:pt idx="23">
                  <c:v>531.65111999999999</c:v>
                </c:pt>
                <c:pt idx="24">
                  <c:v>528.48653000000002</c:v>
                </c:pt>
                <c:pt idx="25">
                  <c:v>526.90423499999997</c:v>
                </c:pt>
                <c:pt idx="26">
                  <c:v>528.48653000000002</c:v>
                </c:pt>
                <c:pt idx="27">
                  <c:v>525.32194000000004</c:v>
                </c:pt>
                <c:pt idx="28">
                  <c:v>525.32194000000004</c:v>
                </c:pt>
                <c:pt idx="29">
                  <c:v>522.15734999999995</c:v>
                </c:pt>
                <c:pt idx="30">
                  <c:v>520.57505500000002</c:v>
                </c:pt>
                <c:pt idx="31">
                  <c:v>520.57505500000002</c:v>
                </c:pt>
                <c:pt idx="32">
                  <c:v>520.57505500000002</c:v>
                </c:pt>
                <c:pt idx="33">
                  <c:v>517.41046500000004</c:v>
                </c:pt>
                <c:pt idx="34">
                  <c:v>517.41046500000004</c:v>
                </c:pt>
                <c:pt idx="35">
                  <c:v>515.82817</c:v>
                </c:pt>
                <c:pt idx="36">
                  <c:v>514.24587499999996</c:v>
                </c:pt>
                <c:pt idx="37">
                  <c:v>514.24587499999996</c:v>
                </c:pt>
                <c:pt idx="38">
                  <c:v>512.66358000000002</c:v>
                </c:pt>
                <c:pt idx="39">
                  <c:v>511.08128499999998</c:v>
                </c:pt>
                <c:pt idx="40">
                  <c:v>509.49898999999999</c:v>
                </c:pt>
                <c:pt idx="41">
                  <c:v>509.49898999999999</c:v>
                </c:pt>
                <c:pt idx="42">
                  <c:v>506.33440000000002</c:v>
                </c:pt>
                <c:pt idx="43">
                  <c:v>506.33440000000002</c:v>
                </c:pt>
                <c:pt idx="44">
                  <c:v>504.75210499999997</c:v>
                </c:pt>
                <c:pt idx="45">
                  <c:v>501.587515</c:v>
                </c:pt>
                <c:pt idx="46">
                  <c:v>501.587515</c:v>
                </c:pt>
                <c:pt idx="47">
                  <c:v>500.00522000000001</c:v>
                </c:pt>
              </c:numCache>
            </c:numRef>
          </c:yVal>
          <c:smooth val="0"/>
          <c:extLst>
            <c:ext xmlns:c16="http://schemas.microsoft.com/office/drawing/2014/chart" uri="{C3380CC4-5D6E-409C-BE32-E72D297353CC}">
              <c16:uniqueId val="{00000003-860C-4DEC-8890-D556CC8F7B97}"/>
            </c:ext>
          </c:extLst>
        </c:ser>
        <c:ser>
          <c:idx val="4"/>
          <c:order val="4"/>
          <c:tx>
            <c:strRef>
              <c:f>Sheet1!$W$1</c:f>
              <c:strCache>
                <c:ptCount val="1"/>
                <c:pt idx="0">
                  <c:v>Case 5</c:v>
                </c:pt>
              </c:strCache>
            </c:strRef>
          </c:tx>
          <c:spPr>
            <a:ln w="15875" cap="rnd" cmpd="sng" algn="ctr">
              <a:solidFill>
                <a:srgbClr val="00B0F0"/>
              </a:solidFill>
              <a:prstDash val="solid"/>
              <a:round/>
            </a:ln>
          </c:spPr>
          <c:marker>
            <c:symbol val="circle"/>
            <c:size val="5"/>
            <c:spPr>
              <a:solidFill>
                <a:srgbClr val="00B0F0"/>
              </a:solidFill>
              <a:ln w="9525" cap="flat" cmpd="sng" algn="ctr">
                <a:noFill/>
                <a:prstDash val="solid"/>
                <a:round/>
              </a:ln>
            </c:spPr>
          </c:marker>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Sheet1!$W$2:$W$49</c:f>
              <c:numCache>
                <c:formatCode>General</c:formatCode>
                <c:ptCount val="48"/>
                <c:pt idx="0">
                  <c:v>696.51339499999995</c:v>
                </c:pt>
                <c:pt idx="1">
                  <c:v>693.36886500000003</c:v>
                </c:pt>
                <c:pt idx="2">
                  <c:v>683.93527500000005</c:v>
                </c:pt>
                <c:pt idx="3">
                  <c:v>674.50168499999995</c:v>
                </c:pt>
                <c:pt idx="4">
                  <c:v>665.06809499999997</c:v>
                </c:pt>
                <c:pt idx="5">
                  <c:v>657.20677000000001</c:v>
                </c:pt>
                <c:pt idx="6">
                  <c:v>649.34544500000004</c:v>
                </c:pt>
                <c:pt idx="7">
                  <c:v>641.48411999999996</c:v>
                </c:pt>
                <c:pt idx="8">
                  <c:v>633.622795</c:v>
                </c:pt>
                <c:pt idx="9">
                  <c:v>627.33373500000005</c:v>
                </c:pt>
                <c:pt idx="10">
                  <c:v>621.04467499999998</c:v>
                </c:pt>
                <c:pt idx="11">
                  <c:v>613.18335000000002</c:v>
                </c:pt>
                <c:pt idx="12">
                  <c:v>610.03881999999999</c:v>
                </c:pt>
                <c:pt idx="13">
                  <c:v>603.74976000000004</c:v>
                </c:pt>
                <c:pt idx="14">
                  <c:v>599.03296499999999</c:v>
                </c:pt>
                <c:pt idx="15">
                  <c:v>594.31617000000006</c:v>
                </c:pt>
                <c:pt idx="16">
                  <c:v>589.59937500000001</c:v>
                </c:pt>
                <c:pt idx="17">
                  <c:v>584.88257999999996</c:v>
                </c:pt>
                <c:pt idx="18">
                  <c:v>580.16578500000003</c:v>
                </c:pt>
                <c:pt idx="19">
                  <c:v>577.021255</c:v>
                </c:pt>
                <c:pt idx="20">
                  <c:v>573.87672499999996</c:v>
                </c:pt>
                <c:pt idx="21">
                  <c:v>569.15993000000003</c:v>
                </c:pt>
                <c:pt idx="22">
                  <c:v>566.0154</c:v>
                </c:pt>
                <c:pt idx="23">
                  <c:v>564.44313499999998</c:v>
                </c:pt>
                <c:pt idx="24">
                  <c:v>559.72634000000005</c:v>
                </c:pt>
                <c:pt idx="25">
                  <c:v>558.15407500000003</c:v>
                </c:pt>
                <c:pt idx="26">
                  <c:v>556.58181000000002</c:v>
                </c:pt>
                <c:pt idx="27">
                  <c:v>553.43727999999999</c:v>
                </c:pt>
                <c:pt idx="28">
                  <c:v>550.29274999999996</c:v>
                </c:pt>
                <c:pt idx="29">
                  <c:v>548.72048500000005</c:v>
                </c:pt>
                <c:pt idx="30">
                  <c:v>545.57595500000002</c:v>
                </c:pt>
                <c:pt idx="31">
                  <c:v>544.00369000000001</c:v>
                </c:pt>
                <c:pt idx="32">
                  <c:v>540.85915999999997</c:v>
                </c:pt>
                <c:pt idx="33">
                  <c:v>539.28689499999996</c:v>
                </c:pt>
                <c:pt idx="34">
                  <c:v>537.71463000000006</c:v>
                </c:pt>
                <c:pt idx="35">
                  <c:v>536.14236500000004</c:v>
                </c:pt>
                <c:pt idx="36">
                  <c:v>534.57010000000002</c:v>
                </c:pt>
                <c:pt idx="37">
                  <c:v>532.99783500000001</c:v>
                </c:pt>
                <c:pt idx="38">
                  <c:v>532.99783500000001</c:v>
                </c:pt>
                <c:pt idx="39">
                  <c:v>531.42556999999999</c:v>
                </c:pt>
                <c:pt idx="40">
                  <c:v>531.42556999999999</c:v>
                </c:pt>
                <c:pt idx="41">
                  <c:v>529.85330499999998</c:v>
                </c:pt>
                <c:pt idx="42">
                  <c:v>529.85330499999998</c:v>
                </c:pt>
                <c:pt idx="43">
                  <c:v>528.28103999999996</c:v>
                </c:pt>
                <c:pt idx="44">
                  <c:v>528.28103999999996</c:v>
                </c:pt>
                <c:pt idx="45">
                  <c:v>528.28103999999996</c:v>
                </c:pt>
                <c:pt idx="46">
                  <c:v>526.70877499999995</c:v>
                </c:pt>
                <c:pt idx="47">
                  <c:v>526.70877499999995</c:v>
                </c:pt>
              </c:numCache>
            </c:numRef>
          </c:yVal>
          <c:smooth val="0"/>
          <c:extLst>
            <c:ext xmlns:c16="http://schemas.microsoft.com/office/drawing/2014/chart" uri="{C3380CC4-5D6E-409C-BE32-E72D297353CC}">
              <c16:uniqueId val="{00000004-860C-4DEC-8890-D556CC8F7B97}"/>
            </c:ext>
          </c:extLst>
        </c:ser>
        <c:dLbls>
          <c:showLegendKey val="0"/>
          <c:showVal val="0"/>
          <c:showCatName val="0"/>
          <c:showSerName val="0"/>
          <c:showPercent val="0"/>
          <c:showBubbleSize val="0"/>
        </c:dLbls>
        <c:axId val="137039232"/>
        <c:axId val="137042176"/>
      </c:scatterChart>
      <c:valAx>
        <c:axId val="137039232"/>
        <c:scaling>
          <c:orientation val="minMax"/>
          <c:max val="50"/>
          <c:min val="0"/>
        </c:scaling>
        <c:delete val="0"/>
        <c:axPos val="b"/>
        <c:minorGridlines/>
        <c:numFmt formatCode="General" sourceLinked="1"/>
        <c:majorTickMark val="out"/>
        <c:minorTickMark val="none"/>
        <c:tickLblPos val="none"/>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042176"/>
        <c:crosses val="autoZero"/>
        <c:crossBetween val="midCat"/>
        <c:majorUnit val="12"/>
        <c:minorUnit val="2"/>
      </c:valAx>
      <c:valAx>
        <c:axId val="137042176"/>
        <c:scaling>
          <c:orientation val="minMax"/>
          <c:max val="1600"/>
          <c:min val="0"/>
        </c:scaling>
        <c:delete val="0"/>
        <c:axPos val="l"/>
        <c:majorGridlines/>
        <c:numFmt formatCode="0_);[Red]\(0\)" sourceLinked="0"/>
        <c:majorTickMark val="out"/>
        <c:minorTickMark val="none"/>
        <c:tickLblPos val="none"/>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039232"/>
        <c:crosses val="autoZero"/>
        <c:crossBetween val="midCat"/>
        <c:majorUnit val="400"/>
        <c:minorUnit val="100"/>
      </c:valAx>
    </c:plotArea>
    <c:legend>
      <c:legendPos val="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41868808737601"/>
          <c:y val="4.3055729144967997E-2"/>
          <c:w val="0.79658118641514197"/>
          <c:h val="0.69068658084406098"/>
        </c:manualLayout>
      </c:layout>
      <c:scatterChart>
        <c:scatterStyle val="lineMarker"/>
        <c:varyColors val="0"/>
        <c:ser>
          <c:idx val="0"/>
          <c:order val="0"/>
          <c:tx>
            <c:strRef>
              <c:f>Sheet1!$S$1</c:f>
              <c:strCache>
                <c:ptCount val="1"/>
                <c:pt idx="0">
                  <c:v>Case 1</c:v>
                </c:pt>
              </c:strCache>
            </c:strRef>
          </c:tx>
          <c:spPr>
            <a:ln w="15875" cap="rnd" cmpd="sng" algn="ctr">
              <a:solidFill>
                <a:schemeClr val="tx1"/>
              </a:solidFill>
              <a:prstDash val="solid"/>
              <a:round/>
            </a:ln>
          </c:spPr>
          <c:marker>
            <c:symbol val="none"/>
          </c:marker>
          <c:dPt>
            <c:idx val="0"/>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0-F599-47D5-A865-CBBA49394D92}"/>
              </c:ext>
            </c:extLst>
          </c:dPt>
          <c:dPt>
            <c:idx val="11"/>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1-F599-47D5-A865-CBBA49394D92}"/>
              </c:ext>
            </c:extLst>
          </c:dPt>
          <c:dPt>
            <c:idx val="23"/>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2-F599-47D5-A865-CBBA49394D92}"/>
              </c:ext>
            </c:extLst>
          </c:dPt>
          <c:dPt>
            <c:idx val="35"/>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3-F599-47D5-A865-CBBA49394D92}"/>
              </c:ext>
            </c:extLst>
          </c:dPt>
          <c:dPt>
            <c:idx val="47"/>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4-F599-47D5-A865-CBBA49394D92}"/>
              </c:ext>
            </c:extLst>
          </c:dPt>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Sheet1!$S$2:$S$49</c:f>
              <c:numCache>
                <c:formatCode>0.000_);[Red]\(0.000\)</c:formatCode>
                <c:ptCount val="48"/>
                <c:pt idx="0">
                  <c:v>1388.615150286</c:v>
                </c:pt>
                <c:pt idx="1">
                  <c:v>1382.3882949240001</c:v>
                </c:pt>
                <c:pt idx="2">
                  <c:v>1375.95482388</c:v>
                </c:pt>
                <c:pt idx="3">
                  <c:v>1373.27146047</c:v>
                </c:pt>
                <c:pt idx="4">
                  <c:v>1370.5600422150001</c:v>
                </c:pt>
                <c:pt idx="5">
                  <c:v>1364.5480539600001</c:v>
                </c:pt>
                <c:pt idx="6">
                  <c:v>1359.0493043399999</c:v>
                </c:pt>
                <c:pt idx="7">
                  <c:v>1351.5190538849999</c:v>
                </c:pt>
                <c:pt idx="8">
                  <c:v>1346.4972366300001</c:v>
                </c:pt>
                <c:pt idx="9">
                  <c:v>1340.445641535</c:v>
                </c:pt>
                <c:pt idx="10">
                  <c:v>1336.91238135</c:v>
                </c:pt>
                <c:pt idx="11">
                  <c:v>1334.2587230700001</c:v>
                </c:pt>
                <c:pt idx="12">
                  <c:v>1331.603414505</c:v>
                </c:pt>
                <c:pt idx="13">
                  <c:v>1328.99101335</c:v>
                </c:pt>
                <c:pt idx="14">
                  <c:v>1327.2087055500001</c:v>
                </c:pt>
                <c:pt idx="15">
                  <c:v>1324.8818037000001</c:v>
                </c:pt>
                <c:pt idx="16">
                  <c:v>1323.4625586</c:v>
                </c:pt>
                <c:pt idx="17">
                  <c:v>1321.5812337</c:v>
                </c:pt>
                <c:pt idx="18">
                  <c:v>1319.8319316</c:v>
                </c:pt>
                <c:pt idx="19">
                  <c:v>1318.0166181</c:v>
                </c:pt>
                <c:pt idx="20">
                  <c:v>1316.4158416499999</c:v>
                </c:pt>
                <c:pt idx="21">
                  <c:v>1315.2441392999999</c:v>
                </c:pt>
                <c:pt idx="22">
                  <c:v>1314.0724369500001</c:v>
                </c:pt>
                <c:pt idx="23">
                  <c:v>1313.3298087000001</c:v>
                </c:pt>
                <c:pt idx="24">
                  <c:v>1312.9007346000001</c:v>
                </c:pt>
                <c:pt idx="25">
                  <c:v>1312.5541747499999</c:v>
                </c:pt>
                <c:pt idx="26">
                  <c:v>1312.2736262999999</c:v>
                </c:pt>
                <c:pt idx="27">
                  <c:v>1312.1251006499999</c:v>
                </c:pt>
                <c:pt idx="28">
                  <c:v>1312.7357061</c:v>
                </c:pt>
                <c:pt idx="29">
                  <c:v>1313.1647802</c:v>
                </c:pt>
                <c:pt idx="30">
                  <c:v>1313.5278429</c:v>
                </c:pt>
                <c:pt idx="31">
                  <c:v>1313.3463115500001</c:v>
                </c:pt>
                <c:pt idx="32">
                  <c:v>1313.0492602500001</c:v>
                </c:pt>
                <c:pt idx="33">
                  <c:v>1313.1152716500001</c:v>
                </c:pt>
                <c:pt idx="34">
                  <c:v>1313.6268600000001</c:v>
                </c:pt>
                <c:pt idx="35">
                  <c:v>1314.8645737500001</c:v>
                </c:pt>
                <c:pt idx="36">
                  <c:v>1314.6665395499899</c:v>
                </c:pt>
                <c:pt idx="37">
                  <c:v>1314.3034768499999</c:v>
                </c:pt>
                <c:pt idx="38">
                  <c:v>1314.6500367000001</c:v>
                </c:pt>
                <c:pt idx="39">
                  <c:v>1315.47517919999</c:v>
                </c:pt>
                <c:pt idx="40">
                  <c:v>1315.9702646999999</c:v>
                </c:pt>
                <c:pt idx="41">
                  <c:v>1316.0197732500001</c:v>
                </c:pt>
                <c:pt idx="42">
                  <c:v>1315.8877504500001</c:v>
                </c:pt>
                <c:pt idx="43">
                  <c:v>1315.8217390499999</c:v>
                </c:pt>
                <c:pt idx="44">
                  <c:v>1316.0032704</c:v>
                </c:pt>
                <c:pt idx="45">
                  <c:v>1315.9537618500001</c:v>
                </c:pt>
                <c:pt idx="46">
                  <c:v>1316.3333273999999</c:v>
                </c:pt>
                <c:pt idx="47">
                  <c:v>1317.4720240500001</c:v>
                </c:pt>
              </c:numCache>
            </c:numRef>
          </c:yVal>
          <c:smooth val="0"/>
          <c:extLst>
            <c:ext xmlns:c16="http://schemas.microsoft.com/office/drawing/2014/chart" uri="{C3380CC4-5D6E-409C-BE32-E72D297353CC}">
              <c16:uniqueId val="{00000005-F599-47D5-A865-CBBA49394D92}"/>
            </c:ext>
          </c:extLst>
        </c:ser>
        <c:ser>
          <c:idx val="1"/>
          <c:order val="1"/>
          <c:tx>
            <c:strRef>
              <c:f>Sheet1!$T$1</c:f>
              <c:strCache>
                <c:ptCount val="1"/>
                <c:pt idx="0">
                  <c:v>Case 2</c:v>
                </c:pt>
              </c:strCache>
            </c:strRef>
          </c:tx>
          <c:spPr>
            <a:ln w="15875" cap="rnd" cmpd="sng" algn="ctr">
              <a:solidFill>
                <a:srgbClr val="FF0000"/>
              </a:solidFill>
              <a:prstDash val="solid"/>
              <a:round/>
            </a:ln>
          </c:spPr>
          <c:marker>
            <c:symbol val="none"/>
          </c:marker>
          <c:dPt>
            <c:idx val="11"/>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6-F599-47D5-A865-CBBA49394D92}"/>
              </c:ext>
            </c:extLst>
          </c:dPt>
          <c:dPt>
            <c:idx val="23"/>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7-F599-47D5-A865-CBBA49394D92}"/>
              </c:ext>
            </c:extLst>
          </c:dPt>
          <c:dPt>
            <c:idx val="35"/>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8-F599-47D5-A865-CBBA49394D92}"/>
              </c:ext>
            </c:extLst>
          </c:dPt>
          <c:dPt>
            <c:idx val="47"/>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9-F599-47D5-A865-CBBA49394D92}"/>
              </c:ext>
            </c:extLst>
          </c:dPt>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Sheet1!$T$2:$T$49</c:f>
              <c:numCache>
                <c:formatCode>General</c:formatCode>
                <c:ptCount val="48"/>
                <c:pt idx="0">
                  <c:v>983.29582500000004</c:v>
                </c:pt>
                <c:pt idx="1">
                  <c:v>972.10383999999999</c:v>
                </c:pt>
                <c:pt idx="2">
                  <c:v>968.90612999999996</c:v>
                </c:pt>
                <c:pt idx="3">
                  <c:v>959.31299999999999</c:v>
                </c:pt>
                <c:pt idx="4">
                  <c:v>951.31872499999997</c:v>
                </c:pt>
                <c:pt idx="5">
                  <c:v>941.725595</c:v>
                </c:pt>
                <c:pt idx="6">
                  <c:v>932.13246500000002</c:v>
                </c:pt>
                <c:pt idx="7">
                  <c:v>925.73704499999997</c:v>
                </c:pt>
                <c:pt idx="8">
                  <c:v>920.94047999999998</c:v>
                </c:pt>
                <c:pt idx="9">
                  <c:v>914.54506000000003</c:v>
                </c:pt>
                <c:pt idx="10">
                  <c:v>911.34735000000001</c:v>
                </c:pt>
                <c:pt idx="11">
                  <c:v>906.55078500000002</c:v>
                </c:pt>
                <c:pt idx="12">
                  <c:v>904.95192999999995</c:v>
                </c:pt>
                <c:pt idx="13">
                  <c:v>901.75422000000003</c:v>
                </c:pt>
                <c:pt idx="14">
                  <c:v>901.75422000000003</c:v>
                </c:pt>
                <c:pt idx="15">
                  <c:v>900.15536499999996</c:v>
                </c:pt>
                <c:pt idx="16">
                  <c:v>898.55651</c:v>
                </c:pt>
                <c:pt idx="17">
                  <c:v>895.35879999999997</c:v>
                </c:pt>
                <c:pt idx="18">
                  <c:v>895.35879999999997</c:v>
                </c:pt>
                <c:pt idx="19">
                  <c:v>893.75994500000002</c:v>
                </c:pt>
                <c:pt idx="20">
                  <c:v>893.75994500000002</c:v>
                </c:pt>
                <c:pt idx="21">
                  <c:v>893.75994500000002</c:v>
                </c:pt>
                <c:pt idx="22">
                  <c:v>893.75994500000002</c:v>
                </c:pt>
                <c:pt idx="23">
                  <c:v>892.16108999999994</c:v>
                </c:pt>
                <c:pt idx="24">
                  <c:v>890.56223499999999</c:v>
                </c:pt>
                <c:pt idx="25">
                  <c:v>888.96338000000003</c:v>
                </c:pt>
                <c:pt idx="26">
                  <c:v>888.96338000000003</c:v>
                </c:pt>
                <c:pt idx="27">
                  <c:v>888.96338000000003</c:v>
                </c:pt>
                <c:pt idx="28">
                  <c:v>887.36452499999996</c:v>
                </c:pt>
                <c:pt idx="29">
                  <c:v>885.76567</c:v>
                </c:pt>
                <c:pt idx="30">
                  <c:v>884.16681500000004</c:v>
                </c:pt>
                <c:pt idx="31">
                  <c:v>884.16681500000004</c:v>
                </c:pt>
                <c:pt idx="32">
                  <c:v>882.56795999999997</c:v>
                </c:pt>
                <c:pt idx="33">
                  <c:v>880.96910500000001</c:v>
                </c:pt>
                <c:pt idx="34">
                  <c:v>880.96910500000001</c:v>
                </c:pt>
                <c:pt idx="35">
                  <c:v>879.37025000000006</c:v>
                </c:pt>
                <c:pt idx="36">
                  <c:v>877.77139499999998</c:v>
                </c:pt>
                <c:pt idx="37">
                  <c:v>877.77139499999998</c:v>
                </c:pt>
                <c:pt idx="38">
                  <c:v>876.17254000000003</c:v>
                </c:pt>
                <c:pt idx="39">
                  <c:v>876.17254000000003</c:v>
                </c:pt>
                <c:pt idx="40">
                  <c:v>874.57368499999995</c:v>
                </c:pt>
                <c:pt idx="41">
                  <c:v>874.57368499999995</c:v>
                </c:pt>
                <c:pt idx="42">
                  <c:v>872.97483</c:v>
                </c:pt>
                <c:pt idx="43">
                  <c:v>871.37597500000004</c:v>
                </c:pt>
                <c:pt idx="44">
                  <c:v>871.37597500000004</c:v>
                </c:pt>
                <c:pt idx="45">
                  <c:v>871.37597500000004</c:v>
                </c:pt>
                <c:pt idx="46">
                  <c:v>869.77711999999997</c:v>
                </c:pt>
                <c:pt idx="47">
                  <c:v>869.77711999999997</c:v>
                </c:pt>
              </c:numCache>
            </c:numRef>
          </c:yVal>
          <c:smooth val="0"/>
          <c:extLst>
            <c:ext xmlns:c16="http://schemas.microsoft.com/office/drawing/2014/chart" uri="{C3380CC4-5D6E-409C-BE32-E72D297353CC}">
              <c16:uniqueId val="{0000000A-F599-47D5-A865-CBBA49394D92}"/>
            </c:ext>
          </c:extLst>
        </c:ser>
        <c:ser>
          <c:idx val="2"/>
          <c:order val="2"/>
          <c:tx>
            <c:strRef>
              <c:f>Sheet1!$U$1</c:f>
              <c:strCache>
                <c:ptCount val="1"/>
                <c:pt idx="0">
                  <c:v>Case 3</c:v>
                </c:pt>
              </c:strCache>
            </c:strRef>
          </c:tx>
          <c:spPr>
            <a:ln w="15875" cap="rnd" cmpd="sng" algn="ctr">
              <a:solidFill>
                <a:srgbClr val="FFC000"/>
              </a:solidFill>
              <a:prstDash val="solid"/>
              <a:round/>
            </a:ln>
          </c:spPr>
          <c:marker>
            <c:symbol val="none"/>
          </c:marker>
          <c:dPt>
            <c:idx val="0"/>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B-F599-47D5-A865-CBBA49394D92}"/>
              </c:ext>
            </c:extLst>
          </c:dPt>
          <c:dPt>
            <c:idx val="11"/>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C-F599-47D5-A865-CBBA49394D92}"/>
              </c:ext>
            </c:extLst>
          </c:dPt>
          <c:dPt>
            <c:idx val="23"/>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D-F599-47D5-A865-CBBA49394D92}"/>
              </c:ext>
            </c:extLst>
          </c:dPt>
          <c:dPt>
            <c:idx val="35"/>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E-F599-47D5-A865-CBBA49394D92}"/>
              </c:ext>
            </c:extLst>
          </c:dPt>
          <c:dPt>
            <c:idx val="47"/>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F-F599-47D5-A865-CBBA49394D92}"/>
              </c:ext>
            </c:extLst>
          </c:dPt>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Sheet1!$U$2:$U$49</c:f>
              <c:numCache>
                <c:formatCode>General</c:formatCode>
                <c:ptCount val="48"/>
                <c:pt idx="0">
                  <c:v>1031.4969000000001</c:v>
                </c:pt>
                <c:pt idx="1">
                  <c:v>1026.6992399999999</c:v>
                </c:pt>
                <c:pt idx="2">
                  <c:v>1018.70314</c:v>
                </c:pt>
                <c:pt idx="3">
                  <c:v>1013.90548</c:v>
                </c:pt>
                <c:pt idx="4">
                  <c:v>1005.9093800000001</c:v>
                </c:pt>
                <c:pt idx="5">
                  <c:v>997.91327999999999</c:v>
                </c:pt>
                <c:pt idx="6">
                  <c:v>989.91718000000003</c:v>
                </c:pt>
                <c:pt idx="7">
                  <c:v>983.52030000000002</c:v>
                </c:pt>
                <c:pt idx="8">
                  <c:v>978.72263999999996</c:v>
                </c:pt>
                <c:pt idx="9">
                  <c:v>973.92498000000001</c:v>
                </c:pt>
                <c:pt idx="10">
                  <c:v>969.12732000000005</c:v>
                </c:pt>
                <c:pt idx="11">
                  <c:v>965.92888000000005</c:v>
                </c:pt>
                <c:pt idx="12">
                  <c:v>962.73044000000004</c:v>
                </c:pt>
                <c:pt idx="13">
                  <c:v>959.53200000000004</c:v>
                </c:pt>
                <c:pt idx="14">
                  <c:v>957.93277999999998</c:v>
                </c:pt>
                <c:pt idx="15">
                  <c:v>956.33356000000003</c:v>
                </c:pt>
                <c:pt idx="16">
                  <c:v>954.73433999999997</c:v>
                </c:pt>
                <c:pt idx="17">
                  <c:v>953.13512000000003</c:v>
                </c:pt>
                <c:pt idx="18">
                  <c:v>951.53589999999997</c:v>
                </c:pt>
                <c:pt idx="19">
                  <c:v>951.53589999999997</c:v>
                </c:pt>
                <c:pt idx="20">
                  <c:v>949.93668000000002</c:v>
                </c:pt>
                <c:pt idx="21">
                  <c:v>949.93668000000002</c:v>
                </c:pt>
                <c:pt idx="22">
                  <c:v>948.33745999999996</c:v>
                </c:pt>
                <c:pt idx="23">
                  <c:v>948.33745999999996</c:v>
                </c:pt>
                <c:pt idx="24">
                  <c:v>946.73824000000002</c:v>
                </c:pt>
                <c:pt idx="25">
                  <c:v>946.73824000000002</c:v>
                </c:pt>
                <c:pt idx="26">
                  <c:v>945.13901999999996</c:v>
                </c:pt>
                <c:pt idx="27">
                  <c:v>945.13901999999996</c:v>
                </c:pt>
                <c:pt idx="28">
                  <c:v>945.13901999999996</c:v>
                </c:pt>
                <c:pt idx="29">
                  <c:v>943.53980000000001</c:v>
                </c:pt>
                <c:pt idx="30">
                  <c:v>943.53980000000001</c:v>
                </c:pt>
                <c:pt idx="31">
                  <c:v>943.53980000000001</c:v>
                </c:pt>
                <c:pt idx="32">
                  <c:v>943.53980000000001</c:v>
                </c:pt>
                <c:pt idx="33">
                  <c:v>941.94057999999995</c:v>
                </c:pt>
                <c:pt idx="34">
                  <c:v>941.94057999999995</c:v>
                </c:pt>
                <c:pt idx="35">
                  <c:v>941.94057999999995</c:v>
                </c:pt>
                <c:pt idx="36">
                  <c:v>941.94057999999995</c:v>
                </c:pt>
                <c:pt idx="37">
                  <c:v>941.94057999999995</c:v>
                </c:pt>
                <c:pt idx="38">
                  <c:v>941.94057999999995</c:v>
                </c:pt>
                <c:pt idx="39">
                  <c:v>941.94057999999995</c:v>
                </c:pt>
                <c:pt idx="40">
                  <c:v>941.94057999999995</c:v>
                </c:pt>
                <c:pt idx="41">
                  <c:v>940.34136000000001</c:v>
                </c:pt>
                <c:pt idx="42">
                  <c:v>940.34136000000001</c:v>
                </c:pt>
                <c:pt idx="43">
                  <c:v>940.34136000000001</c:v>
                </c:pt>
                <c:pt idx="44">
                  <c:v>940.34136000000001</c:v>
                </c:pt>
                <c:pt idx="45">
                  <c:v>940.34136000000001</c:v>
                </c:pt>
                <c:pt idx="46">
                  <c:v>940.34136000000001</c:v>
                </c:pt>
                <c:pt idx="47">
                  <c:v>940.34136000000001</c:v>
                </c:pt>
              </c:numCache>
            </c:numRef>
          </c:yVal>
          <c:smooth val="0"/>
          <c:extLst>
            <c:ext xmlns:c16="http://schemas.microsoft.com/office/drawing/2014/chart" uri="{C3380CC4-5D6E-409C-BE32-E72D297353CC}">
              <c16:uniqueId val="{00000010-F599-47D5-A865-CBBA49394D92}"/>
            </c:ext>
          </c:extLst>
        </c:ser>
        <c:ser>
          <c:idx val="3"/>
          <c:order val="3"/>
          <c:tx>
            <c:strRef>
              <c:f>Sheet1!$V$1</c:f>
              <c:strCache>
                <c:ptCount val="1"/>
                <c:pt idx="0">
                  <c:v>Case 4</c:v>
                </c:pt>
              </c:strCache>
            </c:strRef>
          </c:tx>
          <c:spPr>
            <a:ln w="15875" cap="rnd" cmpd="sng" algn="ctr">
              <a:solidFill>
                <a:srgbClr val="FF00FF"/>
              </a:solidFill>
              <a:prstDash val="solid"/>
              <a:round/>
            </a:ln>
          </c:spPr>
          <c:marker>
            <c:symbol val="none"/>
          </c:marker>
          <c:dPt>
            <c:idx val="0"/>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1-F599-47D5-A865-CBBA49394D92}"/>
              </c:ext>
            </c:extLst>
          </c:dPt>
          <c:dPt>
            <c:idx val="11"/>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2-F599-47D5-A865-CBBA49394D92}"/>
              </c:ext>
            </c:extLst>
          </c:dPt>
          <c:dPt>
            <c:idx val="23"/>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3-F599-47D5-A865-CBBA49394D92}"/>
              </c:ext>
            </c:extLst>
          </c:dPt>
          <c:dPt>
            <c:idx val="35"/>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4-F599-47D5-A865-CBBA49394D92}"/>
              </c:ext>
            </c:extLst>
          </c:dPt>
          <c:dPt>
            <c:idx val="47"/>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5-F599-47D5-A865-CBBA49394D92}"/>
              </c:ext>
            </c:extLst>
          </c:dPt>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Sheet1!$V$2:$V$49</c:f>
              <c:numCache>
                <c:formatCode>General</c:formatCode>
                <c:ptCount val="48"/>
                <c:pt idx="0">
                  <c:v>647.15865499999995</c:v>
                </c:pt>
                <c:pt idx="1">
                  <c:v>629.75341000000003</c:v>
                </c:pt>
                <c:pt idx="2">
                  <c:v>621.84193500000003</c:v>
                </c:pt>
                <c:pt idx="3">
                  <c:v>610.76586999999995</c:v>
                </c:pt>
                <c:pt idx="4">
                  <c:v>604.43669</c:v>
                </c:pt>
                <c:pt idx="5">
                  <c:v>596.525215</c:v>
                </c:pt>
                <c:pt idx="6">
                  <c:v>591.77832999999998</c:v>
                </c:pt>
                <c:pt idx="7">
                  <c:v>587.03144499999996</c:v>
                </c:pt>
                <c:pt idx="8">
                  <c:v>582.28456000000006</c:v>
                </c:pt>
                <c:pt idx="9">
                  <c:v>577.53767500000004</c:v>
                </c:pt>
                <c:pt idx="10">
                  <c:v>571.20849499999997</c:v>
                </c:pt>
                <c:pt idx="11">
                  <c:v>568.043905</c:v>
                </c:pt>
                <c:pt idx="12">
                  <c:v>561.71472500000004</c:v>
                </c:pt>
                <c:pt idx="13">
                  <c:v>556.96784000000002</c:v>
                </c:pt>
                <c:pt idx="14">
                  <c:v>553.80325000000005</c:v>
                </c:pt>
                <c:pt idx="15">
                  <c:v>550.63865999999996</c:v>
                </c:pt>
                <c:pt idx="16">
                  <c:v>549.05636500000003</c:v>
                </c:pt>
                <c:pt idx="17">
                  <c:v>544.30948000000001</c:v>
                </c:pt>
                <c:pt idx="18">
                  <c:v>542.72718499999996</c:v>
                </c:pt>
                <c:pt idx="19">
                  <c:v>539.56259499999999</c:v>
                </c:pt>
                <c:pt idx="20">
                  <c:v>537.98030000000006</c:v>
                </c:pt>
                <c:pt idx="21">
                  <c:v>534.81570999999997</c:v>
                </c:pt>
                <c:pt idx="22">
                  <c:v>533.23341500000004</c:v>
                </c:pt>
                <c:pt idx="23">
                  <c:v>531.65111999999999</c:v>
                </c:pt>
                <c:pt idx="24">
                  <c:v>528.48653000000002</c:v>
                </c:pt>
                <c:pt idx="25">
                  <c:v>526.90423499999997</c:v>
                </c:pt>
                <c:pt idx="26">
                  <c:v>528.48653000000002</c:v>
                </c:pt>
                <c:pt idx="27">
                  <c:v>525.32194000000004</c:v>
                </c:pt>
                <c:pt idx="28">
                  <c:v>525.32194000000004</c:v>
                </c:pt>
                <c:pt idx="29">
                  <c:v>522.15734999999995</c:v>
                </c:pt>
                <c:pt idx="30">
                  <c:v>520.57505500000002</c:v>
                </c:pt>
                <c:pt idx="31">
                  <c:v>520.57505500000002</c:v>
                </c:pt>
                <c:pt idx="32">
                  <c:v>520.57505500000002</c:v>
                </c:pt>
                <c:pt idx="33">
                  <c:v>517.41046500000004</c:v>
                </c:pt>
                <c:pt idx="34">
                  <c:v>517.41046500000004</c:v>
                </c:pt>
                <c:pt idx="35">
                  <c:v>515.82817</c:v>
                </c:pt>
                <c:pt idx="36">
                  <c:v>514.24587499999996</c:v>
                </c:pt>
                <c:pt idx="37">
                  <c:v>514.24587499999996</c:v>
                </c:pt>
                <c:pt idx="38">
                  <c:v>512.66358000000002</c:v>
                </c:pt>
                <c:pt idx="39">
                  <c:v>511.08128499999998</c:v>
                </c:pt>
                <c:pt idx="40">
                  <c:v>509.49898999999999</c:v>
                </c:pt>
                <c:pt idx="41">
                  <c:v>509.49898999999999</c:v>
                </c:pt>
                <c:pt idx="42">
                  <c:v>506.33440000000002</c:v>
                </c:pt>
                <c:pt idx="43">
                  <c:v>506.33440000000002</c:v>
                </c:pt>
                <c:pt idx="44">
                  <c:v>504.75210499999997</c:v>
                </c:pt>
                <c:pt idx="45">
                  <c:v>501.587515</c:v>
                </c:pt>
                <c:pt idx="46">
                  <c:v>501.587515</c:v>
                </c:pt>
                <c:pt idx="47">
                  <c:v>500.00522000000001</c:v>
                </c:pt>
              </c:numCache>
            </c:numRef>
          </c:yVal>
          <c:smooth val="0"/>
          <c:extLst>
            <c:ext xmlns:c16="http://schemas.microsoft.com/office/drawing/2014/chart" uri="{C3380CC4-5D6E-409C-BE32-E72D297353CC}">
              <c16:uniqueId val="{00000016-F599-47D5-A865-CBBA49394D92}"/>
            </c:ext>
          </c:extLst>
        </c:ser>
        <c:ser>
          <c:idx val="4"/>
          <c:order val="4"/>
          <c:tx>
            <c:strRef>
              <c:f>Sheet1!$W$1</c:f>
              <c:strCache>
                <c:ptCount val="1"/>
                <c:pt idx="0">
                  <c:v>Case 5</c:v>
                </c:pt>
              </c:strCache>
            </c:strRef>
          </c:tx>
          <c:spPr>
            <a:ln w="15875" cap="rnd" cmpd="sng" algn="ctr">
              <a:solidFill>
                <a:srgbClr val="00B0F0"/>
              </a:solidFill>
              <a:prstDash val="solid"/>
              <a:round/>
            </a:ln>
          </c:spPr>
          <c:marker>
            <c:symbol val="none"/>
          </c:marker>
          <c:dPt>
            <c:idx val="0"/>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7-F599-47D5-A865-CBBA49394D92}"/>
              </c:ext>
            </c:extLst>
          </c:dPt>
          <c:dPt>
            <c:idx val="11"/>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8-F599-47D5-A865-CBBA49394D92}"/>
              </c:ext>
            </c:extLst>
          </c:dPt>
          <c:dPt>
            <c:idx val="23"/>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9-F599-47D5-A865-CBBA49394D92}"/>
              </c:ext>
            </c:extLst>
          </c:dPt>
          <c:dPt>
            <c:idx val="35"/>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A-F599-47D5-A865-CBBA49394D92}"/>
              </c:ext>
            </c:extLst>
          </c:dPt>
          <c:dPt>
            <c:idx val="47"/>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B-F599-47D5-A865-CBBA49394D92}"/>
              </c:ext>
            </c:extLst>
          </c:dPt>
          <c:xVal>
            <c:numRef>
              <c:f>Sheet1!$R$2:$R$49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Sheet1!$W$2:$W$49</c:f>
              <c:numCache>
                <c:formatCode>General</c:formatCode>
                <c:ptCount val="48"/>
                <c:pt idx="0">
                  <c:v>696.51339499999995</c:v>
                </c:pt>
                <c:pt idx="1">
                  <c:v>693.36886500000003</c:v>
                </c:pt>
                <c:pt idx="2">
                  <c:v>683.93527500000005</c:v>
                </c:pt>
                <c:pt idx="3">
                  <c:v>674.50168499999995</c:v>
                </c:pt>
                <c:pt idx="4">
                  <c:v>665.06809499999997</c:v>
                </c:pt>
                <c:pt idx="5">
                  <c:v>657.20677000000001</c:v>
                </c:pt>
                <c:pt idx="6">
                  <c:v>649.34544500000004</c:v>
                </c:pt>
                <c:pt idx="7">
                  <c:v>641.48411999999996</c:v>
                </c:pt>
                <c:pt idx="8">
                  <c:v>633.622795</c:v>
                </c:pt>
                <c:pt idx="9">
                  <c:v>627.33373500000005</c:v>
                </c:pt>
                <c:pt idx="10">
                  <c:v>621.04467499999998</c:v>
                </c:pt>
                <c:pt idx="11">
                  <c:v>613.18335000000002</c:v>
                </c:pt>
                <c:pt idx="12">
                  <c:v>610.03881999999999</c:v>
                </c:pt>
                <c:pt idx="13">
                  <c:v>603.74976000000004</c:v>
                </c:pt>
                <c:pt idx="14">
                  <c:v>599.03296499999999</c:v>
                </c:pt>
                <c:pt idx="15">
                  <c:v>594.31617000000006</c:v>
                </c:pt>
                <c:pt idx="16">
                  <c:v>589.59937500000001</c:v>
                </c:pt>
                <c:pt idx="17">
                  <c:v>584.88257999999996</c:v>
                </c:pt>
                <c:pt idx="18">
                  <c:v>580.16578500000003</c:v>
                </c:pt>
                <c:pt idx="19">
                  <c:v>577.021255</c:v>
                </c:pt>
                <c:pt idx="20">
                  <c:v>573.87672499999996</c:v>
                </c:pt>
                <c:pt idx="21">
                  <c:v>569.15993000000003</c:v>
                </c:pt>
                <c:pt idx="22">
                  <c:v>566.0154</c:v>
                </c:pt>
                <c:pt idx="23">
                  <c:v>564.44313499999998</c:v>
                </c:pt>
                <c:pt idx="24">
                  <c:v>559.72634000000005</c:v>
                </c:pt>
                <c:pt idx="25">
                  <c:v>558.15407500000003</c:v>
                </c:pt>
                <c:pt idx="26">
                  <c:v>556.58181000000002</c:v>
                </c:pt>
                <c:pt idx="27">
                  <c:v>553.43727999999999</c:v>
                </c:pt>
                <c:pt idx="28">
                  <c:v>550.29274999999996</c:v>
                </c:pt>
                <c:pt idx="29">
                  <c:v>548.72048500000005</c:v>
                </c:pt>
                <c:pt idx="30">
                  <c:v>545.57595500000002</c:v>
                </c:pt>
                <c:pt idx="31">
                  <c:v>544.00369000000001</c:v>
                </c:pt>
                <c:pt idx="32">
                  <c:v>540.85915999999997</c:v>
                </c:pt>
                <c:pt idx="33">
                  <c:v>539.28689499999996</c:v>
                </c:pt>
                <c:pt idx="34">
                  <c:v>537.71463000000006</c:v>
                </c:pt>
                <c:pt idx="35">
                  <c:v>536.14236500000004</c:v>
                </c:pt>
                <c:pt idx="36">
                  <c:v>534.57010000000002</c:v>
                </c:pt>
                <c:pt idx="37">
                  <c:v>532.99783500000001</c:v>
                </c:pt>
                <c:pt idx="38">
                  <c:v>532.99783500000001</c:v>
                </c:pt>
                <c:pt idx="39">
                  <c:v>531.42556999999999</c:v>
                </c:pt>
                <c:pt idx="40">
                  <c:v>531.42556999999999</c:v>
                </c:pt>
                <c:pt idx="41">
                  <c:v>529.85330499999998</c:v>
                </c:pt>
                <c:pt idx="42">
                  <c:v>529.85330499999998</c:v>
                </c:pt>
                <c:pt idx="43">
                  <c:v>528.28103999999996</c:v>
                </c:pt>
                <c:pt idx="44">
                  <c:v>528.28103999999996</c:v>
                </c:pt>
                <c:pt idx="45">
                  <c:v>528.28103999999996</c:v>
                </c:pt>
                <c:pt idx="46">
                  <c:v>526.70877499999995</c:v>
                </c:pt>
                <c:pt idx="47">
                  <c:v>526.70877499999995</c:v>
                </c:pt>
              </c:numCache>
            </c:numRef>
          </c:yVal>
          <c:smooth val="0"/>
          <c:extLst>
            <c:ext xmlns:c16="http://schemas.microsoft.com/office/drawing/2014/chart" uri="{C3380CC4-5D6E-409C-BE32-E72D297353CC}">
              <c16:uniqueId val="{0000001C-F599-47D5-A865-CBBA49394D92}"/>
            </c:ext>
          </c:extLst>
        </c:ser>
        <c:dLbls>
          <c:showLegendKey val="0"/>
          <c:showVal val="0"/>
          <c:showCatName val="0"/>
          <c:showSerName val="0"/>
          <c:showPercent val="0"/>
          <c:showBubbleSize val="0"/>
        </c:dLbls>
        <c:axId val="137108480"/>
        <c:axId val="137110656"/>
      </c:scatterChart>
      <c:valAx>
        <c:axId val="137108480"/>
        <c:scaling>
          <c:orientation val="minMax"/>
          <c:max val="50"/>
          <c:min val="0"/>
        </c:scaling>
        <c:delete val="0"/>
        <c:axPos val="b"/>
        <c:minorGridlines/>
        <c:title>
          <c:tx>
            <c:rich>
              <a:bodyPr rot="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ltLang="zh-CN" sz="700" b="0">
                    <a:latin typeface="Times New Roman" panose="02020603050405020304" charset="0"/>
                    <a:ea typeface="Cambria" panose="02040503050406030204" pitchFamily="18" charset="0"/>
                    <a:cs typeface="Times New Roman" panose="02020603050405020304" charset="0"/>
                  </a:rPr>
                  <a:t>Time (Year)</a:t>
                </a:r>
                <a:endParaRPr lang="zh-CN" altLang="en-US" sz="700" b="0">
                  <a:latin typeface="Times New Roman" panose="02020603050405020304" charset="0"/>
                  <a:cs typeface="Times New Roman" panose="02020603050405020304" charset="0"/>
                </a:endParaRPr>
              </a:p>
            </c:rich>
          </c:tx>
          <c:layout>
            <c:manualLayout>
              <c:xMode val="edge"/>
              <c:yMode val="edge"/>
              <c:x val="0.46435243555280697"/>
              <c:y val="0.90114654283124196"/>
            </c:manualLayout>
          </c:layout>
          <c:overlay val="0"/>
        </c:title>
        <c:numFmt formatCode="General" sourceLinked="1"/>
        <c:majorTickMark val="out"/>
        <c:minorTickMark val="none"/>
        <c:tickLblPos val="none"/>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110656"/>
        <c:crosses val="autoZero"/>
        <c:crossBetween val="midCat"/>
        <c:majorUnit val="12"/>
        <c:minorUnit val="2"/>
      </c:valAx>
      <c:valAx>
        <c:axId val="137110656"/>
        <c:scaling>
          <c:orientation val="minMax"/>
          <c:max val="1600"/>
          <c:min val="0"/>
        </c:scaling>
        <c:delete val="0"/>
        <c:axPos val="l"/>
        <c:majorGridlines/>
        <c:title>
          <c:tx>
            <c:rich>
              <a:bodyPr rot="-5400000" spcFirstLastPara="0" vertOverflow="ellipsis" vert="horz" wrap="square" anchor="ctr" anchorCtr="1"/>
              <a:lstStyle/>
              <a:p>
                <a:pPr>
                  <a:defRPr lang="zh-CN" sz="100" b="1" i="0" u="none" strike="noStrike" kern="1200" baseline="0">
                    <a:solidFill>
                      <a:schemeClr val="tx1"/>
                    </a:solidFill>
                    <a:latin typeface="+mn-lt"/>
                    <a:ea typeface="+mn-ea"/>
                    <a:cs typeface="+mn-cs"/>
                  </a:defRPr>
                </a:pPr>
                <a:r>
                  <a:rPr lang="en-US" altLang="zh-CN" sz="700" b="0" i="0" baseline="0">
                    <a:effectLst/>
                    <a:latin typeface="Times New Roman" panose="02020603050405020304" charset="0"/>
                    <a:cs typeface="Times New Roman" panose="02020603050405020304" charset="0"/>
                  </a:rPr>
                  <a:t>WUA (m</a:t>
                </a:r>
                <a:r>
                  <a:rPr lang="en-US" altLang="zh-CN" sz="700" b="0" i="0" baseline="30000">
                    <a:effectLst/>
                    <a:latin typeface="Times New Roman" panose="02020603050405020304" charset="0"/>
                    <a:cs typeface="Times New Roman" panose="02020603050405020304" charset="0"/>
                  </a:rPr>
                  <a:t>2</a:t>
                </a:r>
                <a:r>
                  <a:rPr lang="en-US" altLang="zh-CN" sz="700" b="0" i="0" baseline="0">
                    <a:effectLst/>
                    <a:latin typeface="Times New Roman" panose="02020603050405020304" charset="0"/>
                    <a:cs typeface="Times New Roman" panose="02020603050405020304" charset="0"/>
                  </a:rPr>
                  <a:t>)</a:t>
                </a:r>
                <a:endParaRPr lang="zh-CN" altLang="zh-CN" sz="100" b="0">
                  <a:effectLst/>
                  <a:latin typeface="Times New Roman" panose="02020603050405020304" charset="0"/>
                  <a:cs typeface="Times New Roman" panose="02020603050405020304" charset="0"/>
                </a:endParaRPr>
              </a:p>
            </c:rich>
          </c:tx>
          <c:layout>
            <c:manualLayout>
              <c:xMode val="edge"/>
              <c:yMode val="edge"/>
              <c:x val="8.8196112948117095E-3"/>
              <c:y val="0.28408212317086301"/>
            </c:manualLayout>
          </c:layout>
          <c:overlay val="0"/>
        </c:title>
        <c:numFmt formatCode="0_);[Red]\(0\)" sourceLinked="0"/>
        <c:majorTickMark val="out"/>
        <c:minorTickMark val="none"/>
        <c:tickLblPos val="nextTo"/>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108480"/>
        <c:crosses val="autoZero"/>
        <c:crossBetween val="midCat"/>
        <c:majorUnit val="400"/>
        <c:minorUnit val="100"/>
      </c:valAx>
    </c:plotArea>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886798138148"/>
          <c:y val="4.3112756600789101E-2"/>
          <c:w val="0.834113201861852"/>
          <c:h val="0.68419391284698705"/>
        </c:manualLayout>
      </c:layout>
      <c:scatterChart>
        <c:scatterStyle val="lineMarker"/>
        <c:varyColors val="0"/>
        <c:ser>
          <c:idx val="0"/>
          <c:order val="0"/>
          <c:tx>
            <c:strRef>
              <c:f>原数据!$B$1</c:f>
              <c:strCache>
                <c:ptCount val="1"/>
                <c:pt idx="0">
                  <c:v>Case 1</c:v>
                </c:pt>
              </c:strCache>
            </c:strRef>
          </c:tx>
          <c:spPr>
            <a:ln w="19050" cap="rnd" cmpd="sng" algn="ctr">
              <a:solidFill>
                <a:schemeClr val="tx1"/>
              </a:solidFill>
              <a:prstDash val="solid"/>
              <a:round/>
            </a:ln>
          </c:spPr>
          <c:marker>
            <c:symbol val="none"/>
          </c:marker>
          <c:dPt>
            <c:idx val="0"/>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0-551E-4D5A-92C9-DC859D7141B4}"/>
              </c:ext>
            </c:extLst>
          </c:dPt>
          <c:dPt>
            <c:idx val="11"/>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1-551E-4D5A-92C9-DC859D7141B4}"/>
              </c:ext>
            </c:extLst>
          </c:dPt>
          <c:dPt>
            <c:idx val="23"/>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2-551E-4D5A-92C9-DC859D7141B4}"/>
              </c:ext>
            </c:extLst>
          </c:dPt>
          <c:dPt>
            <c:idx val="35"/>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3-551E-4D5A-92C9-DC859D7141B4}"/>
              </c:ext>
            </c:extLst>
          </c:dPt>
          <c:dPt>
            <c:idx val="47"/>
            <c:marker>
              <c:symbol val="circle"/>
              <c:size val="5"/>
              <c:spPr>
                <a:solidFill>
                  <a:schemeClr val="tx1"/>
                </a:solidFill>
                <a:ln w="9525" cap="flat" cmpd="sng" algn="ctr">
                  <a:noFill/>
                  <a:prstDash val="solid"/>
                  <a:round/>
                </a:ln>
              </c:spPr>
            </c:marker>
            <c:bubble3D val="0"/>
            <c:extLst>
              <c:ext xmlns:c16="http://schemas.microsoft.com/office/drawing/2014/chart" uri="{C3380CC4-5D6E-409C-BE32-E72D297353CC}">
                <c16:uniqueId val="{00000004-551E-4D5A-92C9-DC859D7141B4}"/>
              </c:ext>
            </c:extLst>
          </c:dPt>
          <c:xVal>
            <c:numRef>
              <c:f>原数据!$A$2:$A$49</c:f>
              <c:numCache>
                <c:formatCode>0_);[Red]\(0\)</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原数据!$B$2:$B$49</c:f>
              <c:numCache>
                <c:formatCode>0.000_);[Red]\(0.000\)</c:formatCode>
                <c:ptCount val="48"/>
                <c:pt idx="0">
                  <c:v>0.42071979999999998</c:v>
                </c:pt>
                <c:pt idx="1">
                  <c:v>0.41883320000000002</c:v>
                </c:pt>
                <c:pt idx="2">
                  <c:v>0.41688399999999998</c:v>
                </c:pt>
                <c:pt idx="3">
                  <c:v>0.41607100000000002</c:v>
                </c:pt>
                <c:pt idx="4">
                  <c:v>0.41524949999999999</c:v>
                </c:pt>
                <c:pt idx="5">
                  <c:v>0.41342800000000002</c:v>
                </c:pt>
                <c:pt idx="6">
                  <c:v>0.41176200000000002</c:v>
                </c:pt>
                <c:pt idx="7">
                  <c:v>0.40948050000000003</c:v>
                </c:pt>
                <c:pt idx="8">
                  <c:v>0.40795900000000002</c:v>
                </c:pt>
                <c:pt idx="9">
                  <c:v>0.40612549999999997</c:v>
                </c:pt>
                <c:pt idx="10">
                  <c:v>0.405055</c:v>
                </c:pt>
                <c:pt idx="11">
                  <c:v>0.40425099999999897</c:v>
                </c:pt>
                <c:pt idx="12">
                  <c:v>0.40344649999999999</c:v>
                </c:pt>
                <c:pt idx="13">
                  <c:v>0.40265499999999999</c:v>
                </c:pt>
                <c:pt idx="14">
                  <c:v>0.402115</c:v>
                </c:pt>
                <c:pt idx="15">
                  <c:v>0.40140999999999899</c:v>
                </c:pt>
                <c:pt idx="16">
                  <c:v>0.400980000000001</c:v>
                </c:pt>
                <c:pt idx="17">
                  <c:v>0.40040999999999999</c:v>
                </c:pt>
                <c:pt idx="18">
                  <c:v>0.39988000000000001</c:v>
                </c:pt>
                <c:pt idx="19">
                  <c:v>0.39933000000000102</c:v>
                </c:pt>
                <c:pt idx="20">
                  <c:v>0.39884500000000001</c:v>
                </c:pt>
                <c:pt idx="21">
                  <c:v>0.39848999999999901</c:v>
                </c:pt>
                <c:pt idx="22">
                  <c:v>0.39813500000000002</c:v>
                </c:pt>
                <c:pt idx="23">
                  <c:v>0.39791000000000099</c:v>
                </c:pt>
                <c:pt idx="24">
                  <c:v>0.39777999999999902</c:v>
                </c:pt>
                <c:pt idx="25">
                  <c:v>0.397675</c:v>
                </c:pt>
                <c:pt idx="26">
                  <c:v>0.397590000000001</c:v>
                </c:pt>
                <c:pt idx="27">
                  <c:v>0.39754499999999898</c:v>
                </c:pt>
                <c:pt idx="28">
                  <c:v>0.39773000000000103</c:v>
                </c:pt>
                <c:pt idx="29">
                  <c:v>0.39785999999999999</c:v>
                </c:pt>
                <c:pt idx="30">
                  <c:v>0.39797000000000099</c:v>
                </c:pt>
                <c:pt idx="31">
                  <c:v>0.39791499999999902</c:v>
                </c:pt>
                <c:pt idx="32">
                  <c:v>0.39782499999999898</c:v>
                </c:pt>
                <c:pt idx="33">
                  <c:v>0.397845</c:v>
                </c:pt>
                <c:pt idx="34">
                  <c:v>0.39800000000000002</c:v>
                </c:pt>
                <c:pt idx="35">
                  <c:v>0.39837500000000098</c:v>
                </c:pt>
                <c:pt idx="36">
                  <c:v>0.39831499999999798</c:v>
                </c:pt>
                <c:pt idx="37">
                  <c:v>0.39820500000000097</c:v>
                </c:pt>
                <c:pt idx="38">
                  <c:v>0.39831</c:v>
                </c:pt>
                <c:pt idx="39">
                  <c:v>0.39855999999999803</c:v>
                </c:pt>
                <c:pt idx="40">
                  <c:v>0.39871000000000101</c:v>
                </c:pt>
                <c:pt idx="41">
                  <c:v>0.398724999999999</c:v>
                </c:pt>
                <c:pt idx="42">
                  <c:v>0.39868500000000001</c:v>
                </c:pt>
                <c:pt idx="43">
                  <c:v>0.39866500000000099</c:v>
                </c:pt>
                <c:pt idx="44">
                  <c:v>0.39872000000000102</c:v>
                </c:pt>
                <c:pt idx="45">
                  <c:v>0.39870499999999998</c:v>
                </c:pt>
                <c:pt idx="46">
                  <c:v>0.39882000000000101</c:v>
                </c:pt>
                <c:pt idx="47">
                  <c:v>0.39916499999999999</c:v>
                </c:pt>
              </c:numCache>
            </c:numRef>
          </c:yVal>
          <c:smooth val="0"/>
          <c:extLst>
            <c:ext xmlns:c16="http://schemas.microsoft.com/office/drawing/2014/chart" uri="{C3380CC4-5D6E-409C-BE32-E72D297353CC}">
              <c16:uniqueId val="{00000005-551E-4D5A-92C9-DC859D7141B4}"/>
            </c:ext>
          </c:extLst>
        </c:ser>
        <c:ser>
          <c:idx val="1"/>
          <c:order val="1"/>
          <c:tx>
            <c:strRef>
              <c:f>原数据!$C$1</c:f>
              <c:strCache>
                <c:ptCount val="1"/>
                <c:pt idx="0">
                  <c:v>Case 2</c:v>
                </c:pt>
              </c:strCache>
            </c:strRef>
          </c:tx>
          <c:spPr>
            <a:ln w="15875" cap="rnd" cmpd="sng" algn="ctr">
              <a:solidFill>
                <a:srgbClr val="FF0000"/>
              </a:solidFill>
              <a:prstDash val="solid"/>
              <a:round/>
            </a:ln>
          </c:spPr>
          <c:marker>
            <c:symbol val="none"/>
          </c:marker>
          <c:dPt>
            <c:idx val="0"/>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6-551E-4D5A-92C9-DC859D7141B4}"/>
              </c:ext>
            </c:extLst>
          </c:dPt>
          <c:dPt>
            <c:idx val="11"/>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7-551E-4D5A-92C9-DC859D7141B4}"/>
              </c:ext>
            </c:extLst>
          </c:dPt>
          <c:dPt>
            <c:idx val="23"/>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8-551E-4D5A-92C9-DC859D7141B4}"/>
              </c:ext>
            </c:extLst>
          </c:dPt>
          <c:dPt>
            <c:idx val="35"/>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9-551E-4D5A-92C9-DC859D7141B4}"/>
              </c:ext>
            </c:extLst>
          </c:dPt>
          <c:dPt>
            <c:idx val="47"/>
            <c:marker>
              <c:symbol val="circle"/>
              <c:size val="5"/>
              <c:spPr>
                <a:solidFill>
                  <a:srgbClr val="FF0000"/>
                </a:solidFill>
                <a:ln w="9525" cap="flat" cmpd="sng" algn="ctr">
                  <a:noFill/>
                  <a:prstDash val="solid"/>
                  <a:round/>
                </a:ln>
              </c:spPr>
            </c:marker>
            <c:bubble3D val="0"/>
            <c:extLst>
              <c:ext xmlns:c16="http://schemas.microsoft.com/office/drawing/2014/chart" uri="{C3380CC4-5D6E-409C-BE32-E72D297353CC}">
                <c16:uniqueId val="{0000000A-551E-4D5A-92C9-DC859D7141B4}"/>
              </c:ext>
            </c:extLst>
          </c:dPt>
          <c:xVal>
            <c:numRef>
              <c:f>原数据!$A$2:$A$49</c:f>
              <c:numCache>
                <c:formatCode>0_);[Red]\(0\)</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原数据!$C$2:$C$49</c:f>
              <c:numCache>
                <c:formatCode>0.000_);[Red]\(0.000\)</c:formatCode>
                <c:ptCount val="48"/>
                <c:pt idx="0">
                  <c:v>0.3075</c:v>
                </c:pt>
                <c:pt idx="1">
                  <c:v>0.30399999999999999</c:v>
                </c:pt>
                <c:pt idx="2">
                  <c:v>0.30299999999999999</c:v>
                </c:pt>
                <c:pt idx="3">
                  <c:v>0.3</c:v>
                </c:pt>
                <c:pt idx="4">
                  <c:v>0.29749999999999999</c:v>
                </c:pt>
                <c:pt idx="5">
                  <c:v>0.29449999999999998</c:v>
                </c:pt>
                <c:pt idx="6">
                  <c:v>0.29149999999999998</c:v>
                </c:pt>
                <c:pt idx="7">
                  <c:v>0.28949999999999998</c:v>
                </c:pt>
                <c:pt idx="8">
                  <c:v>0.28799999999999998</c:v>
                </c:pt>
                <c:pt idx="9">
                  <c:v>0.28599999999999998</c:v>
                </c:pt>
                <c:pt idx="10">
                  <c:v>0.28499999999999998</c:v>
                </c:pt>
                <c:pt idx="11">
                  <c:v>0.28349999999999997</c:v>
                </c:pt>
                <c:pt idx="12">
                  <c:v>0.28299999999999997</c:v>
                </c:pt>
                <c:pt idx="13">
                  <c:v>0.28199999999999997</c:v>
                </c:pt>
                <c:pt idx="14">
                  <c:v>0.28199999999999997</c:v>
                </c:pt>
                <c:pt idx="15">
                  <c:v>0.28149999999999997</c:v>
                </c:pt>
                <c:pt idx="16">
                  <c:v>0.28100000000000003</c:v>
                </c:pt>
                <c:pt idx="17">
                  <c:v>0.28000000000000003</c:v>
                </c:pt>
                <c:pt idx="18">
                  <c:v>0.28000000000000003</c:v>
                </c:pt>
                <c:pt idx="19">
                  <c:v>0.27950000000000003</c:v>
                </c:pt>
                <c:pt idx="20">
                  <c:v>0.27950000000000003</c:v>
                </c:pt>
                <c:pt idx="21">
                  <c:v>0.27950000000000003</c:v>
                </c:pt>
                <c:pt idx="22">
                  <c:v>0.27950000000000003</c:v>
                </c:pt>
                <c:pt idx="23">
                  <c:v>0.27900000000000003</c:v>
                </c:pt>
                <c:pt idx="24">
                  <c:v>0.27850000000000003</c:v>
                </c:pt>
                <c:pt idx="25">
                  <c:v>0.27800000000000002</c:v>
                </c:pt>
                <c:pt idx="26">
                  <c:v>0.27800000000000002</c:v>
                </c:pt>
                <c:pt idx="27">
                  <c:v>0.27800000000000002</c:v>
                </c:pt>
                <c:pt idx="28">
                  <c:v>0.27750000000000002</c:v>
                </c:pt>
                <c:pt idx="29">
                  <c:v>0.27700000000000002</c:v>
                </c:pt>
                <c:pt idx="30">
                  <c:v>0.27650000000000002</c:v>
                </c:pt>
                <c:pt idx="31">
                  <c:v>0.27650000000000002</c:v>
                </c:pt>
                <c:pt idx="32">
                  <c:v>0.27600000000000002</c:v>
                </c:pt>
                <c:pt idx="33">
                  <c:v>0.27550000000000002</c:v>
                </c:pt>
                <c:pt idx="34">
                  <c:v>0.27550000000000002</c:v>
                </c:pt>
                <c:pt idx="35">
                  <c:v>0.27500000000000002</c:v>
                </c:pt>
                <c:pt idx="36">
                  <c:v>0.27450000000000002</c:v>
                </c:pt>
                <c:pt idx="37">
                  <c:v>0.27450000000000002</c:v>
                </c:pt>
                <c:pt idx="38">
                  <c:v>0.27400000000000002</c:v>
                </c:pt>
                <c:pt idx="39">
                  <c:v>0.27400000000000002</c:v>
                </c:pt>
                <c:pt idx="40">
                  <c:v>0.27350000000000002</c:v>
                </c:pt>
                <c:pt idx="41">
                  <c:v>0.27350000000000002</c:v>
                </c:pt>
                <c:pt idx="42">
                  <c:v>0.27300000000000002</c:v>
                </c:pt>
                <c:pt idx="43">
                  <c:v>0.27250000000000002</c:v>
                </c:pt>
                <c:pt idx="44">
                  <c:v>0.27250000000000002</c:v>
                </c:pt>
                <c:pt idx="45">
                  <c:v>0.27250000000000002</c:v>
                </c:pt>
                <c:pt idx="46">
                  <c:v>0.27200000000000002</c:v>
                </c:pt>
                <c:pt idx="47">
                  <c:v>0.27200000000000002</c:v>
                </c:pt>
              </c:numCache>
            </c:numRef>
          </c:yVal>
          <c:smooth val="0"/>
          <c:extLst>
            <c:ext xmlns:c16="http://schemas.microsoft.com/office/drawing/2014/chart" uri="{C3380CC4-5D6E-409C-BE32-E72D297353CC}">
              <c16:uniqueId val="{0000000B-551E-4D5A-92C9-DC859D7141B4}"/>
            </c:ext>
          </c:extLst>
        </c:ser>
        <c:ser>
          <c:idx val="2"/>
          <c:order val="2"/>
          <c:tx>
            <c:strRef>
              <c:f>原数据!$D$1</c:f>
              <c:strCache>
                <c:ptCount val="1"/>
                <c:pt idx="0">
                  <c:v>Case 3</c:v>
                </c:pt>
              </c:strCache>
            </c:strRef>
          </c:tx>
          <c:spPr>
            <a:ln w="15875" cap="rnd" cmpd="sng" algn="ctr">
              <a:solidFill>
                <a:srgbClr val="FFC000"/>
              </a:solidFill>
              <a:prstDash val="solid"/>
              <a:round/>
            </a:ln>
          </c:spPr>
          <c:marker>
            <c:symbol val="none"/>
          </c:marker>
          <c:dPt>
            <c:idx val="0"/>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C-551E-4D5A-92C9-DC859D7141B4}"/>
              </c:ext>
            </c:extLst>
          </c:dPt>
          <c:dPt>
            <c:idx val="11"/>
            <c:marker>
              <c:symbol val="circle"/>
              <c:size val="5"/>
              <c:spPr>
                <a:solidFill>
                  <a:srgbClr val="FFC000"/>
                </a:solidFill>
                <a:ln w="6350" cap="flat" cmpd="sng" algn="ctr">
                  <a:solidFill>
                    <a:schemeClr val="accent3">
                      <a:shade val="95000"/>
                      <a:satMod val="105000"/>
                    </a:schemeClr>
                  </a:solidFill>
                  <a:prstDash val="solid"/>
                  <a:round/>
                </a:ln>
              </c:spPr>
            </c:marker>
            <c:bubble3D val="0"/>
            <c:extLst>
              <c:ext xmlns:c16="http://schemas.microsoft.com/office/drawing/2014/chart" uri="{C3380CC4-5D6E-409C-BE32-E72D297353CC}">
                <c16:uniqueId val="{0000000D-551E-4D5A-92C9-DC859D7141B4}"/>
              </c:ext>
            </c:extLst>
          </c:dPt>
          <c:dPt>
            <c:idx val="23"/>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E-551E-4D5A-92C9-DC859D7141B4}"/>
              </c:ext>
            </c:extLst>
          </c:dPt>
          <c:dPt>
            <c:idx val="35"/>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0F-551E-4D5A-92C9-DC859D7141B4}"/>
              </c:ext>
            </c:extLst>
          </c:dPt>
          <c:dPt>
            <c:idx val="47"/>
            <c:marker>
              <c:symbol val="circle"/>
              <c:size val="5"/>
              <c:spPr>
                <a:solidFill>
                  <a:srgbClr val="FFC000"/>
                </a:solidFill>
                <a:ln w="9525" cap="flat" cmpd="sng" algn="ctr">
                  <a:noFill/>
                  <a:prstDash val="solid"/>
                  <a:round/>
                </a:ln>
              </c:spPr>
            </c:marker>
            <c:bubble3D val="0"/>
            <c:extLst>
              <c:ext xmlns:c16="http://schemas.microsoft.com/office/drawing/2014/chart" uri="{C3380CC4-5D6E-409C-BE32-E72D297353CC}">
                <c16:uniqueId val="{00000010-551E-4D5A-92C9-DC859D7141B4}"/>
              </c:ext>
            </c:extLst>
          </c:dPt>
          <c:xVal>
            <c:numRef>
              <c:f>原数据!$A$2:$A$49</c:f>
              <c:numCache>
                <c:formatCode>0_);[Red]\(0\)</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原数据!$D$2:$D$49</c:f>
              <c:numCache>
                <c:formatCode>0.000_);[Red]\(0.000\)</c:formatCode>
                <c:ptCount val="48"/>
                <c:pt idx="0">
                  <c:v>0.32250000000000001</c:v>
                </c:pt>
                <c:pt idx="1">
                  <c:v>0.32100000000000001</c:v>
                </c:pt>
                <c:pt idx="2">
                  <c:v>0.31850000000000001</c:v>
                </c:pt>
                <c:pt idx="3">
                  <c:v>0.317</c:v>
                </c:pt>
                <c:pt idx="4">
                  <c:v>0.3145</c:v>
                </c:pt>
                <c:pt idx="5">
                  <c:v>0.312</c:v>
                </c:pt>
                <c:pt idx="6">
                  <c:v>0.3095</c:v>
                </c:pt>
                <c:pt idx="7">
                  <c:v>0.3075</c:v>
                </c:pt>
                <c:pt idx="8">
                  <c:v>0.30599999999999999</c:v>
                </c:pt>
                <c:pt idx="9">
                  <c:v>0.30449999999999999</c:v>
                </c:pt>
                <c:pt idx="10">
                  <c:v>0.30299999999999999</c:v>
                </c:pt>
                <c:pt idx="11">
                  <c:v>0.30199999999999999</c:v>
                </c:pt>
                <c:pt idx="12">
                  <c:v>0.30099999999999999</c:v>
                </c:pt>
                <c:pt idx="13">
                  <c:v>0.3</c:v>
                </c:pt>
                <c:pt idx="14">
                  <c:v>0.29949999999999999</c:v>
                </c:pt>
                <c:pt idx="15">
                  <c:v>0.29899999999999999</c:v>
                </c:pt>
                <c:pt idx="16">
                  <c:v>0.29849999999999999</c:v>
                </c:pt>
                <c:pt idx="17">
                  <c:v>0.29799999999999999</c:v>
                </c:pt>
                <c:pt idx="18">
                  <c:v>0.29749999999999999</c:v>
                </c:pt>
                <c:pt idx="19">
                  <c:v>0.29749999999999999</c:v>
                </c:pt>
                <c:pt idx="20">
                  <c:v>0.29699999999999999</c:v>
                </c:pt>
                <c:pt idx="21">
                  <c:v>0.29699999999999999</c:v>
                </c:pt>
                <c:pt idx="22">
                  <c:v>0.29649999999999999</c:v>
                </c:pt>
                <c:pt idx="23">
                  <c:v>0.29649999999999999</c:v>
                </c:pt>
                <c:pt idx="24">
                  <c:v>0.29599999999999999</c:v>
                </c:pt>
                <c:pt idx="25">
                  <c:v>0.29599999999999999</c:v>
                </c:pt>
                <c:pt idx="26">
                  <c:v>0.29549999999999998</c:v>
                </c:pt>
                <c:pt idx="27">
                  <c:v>0.29549999999999998</c:v>
                </c:pt>
                <c:pt idx="28">
                  <c:v>0.29549999999999998</c:v>
                </c:pt>
                <c:pt idx="29">
                  <c:v>0.29499999999999998</c:v>
                </c:pt>
                <c:pt idx="30">
                  <c:v>0.29499999999999998</c:v>
                </c:pt>
                <c:pt idx="31">
                  <c:v>0.29499999999999998</c:v>
                </c:pt>
                <c:pt idx="32">
                  <c:v>0.29499999999999998</c:v>
                </c:pt>
                <c:pt idx="33">
                  <c:v>0.29449999999999998</c:v>
                </c:pt>
                <c:pt idx="34">
                  <c:v>0.29449999999999998</c:v>
                </c:pt>
                <c:pt idx="35">
                  <c:v>0.29449999999999998</c:v>
                </c:pt>
                <c:pt idx="36">
                  <c:v>0.29449999999999998</c:v>
                </c:pt>
                <c:pt idx="37">
                  <c:v>0.29449999999999998</c:v>
                </c:pt>
                <c:pt idx="38">
                  <c:v>0.29449999999999998</c:v>
                </c:pt>
                <c:pt idx="39">
                  <c:v>0.29449999999999998</c:v>
                </c:pt>
                <c:pt idx="40">
                  <c:v>0.29449999999999998</c:v>
                </c:pt>
                <c:pt idx="41">
                  <c:v>0.29399999999999998</c:v>
                </c:pt>
                <c:pt idx="42">
                  <c:v>0.29399999999999998</c:v>
                </c:pt>
                <c:pt idx="43">
                  <c:v>0.29399999999999998</c:v>
                </c:pt>
                <c:pt idx="44">
                  <c:v>0.29399999999999998</c:v>
                </c:pt>
                <c:pt idx="45">
                  <c:v>0.29399999999999998</c:v>
                </c:pt>
                <c:pt idx="46">
                  <c:v>0.29399999999999998</c:v>
                </c:pt>
                <c:pt idx="47">
                  <c:v>0.29399999999999998</c:v>
                </c:pt>
              </c:numCache>
            </c:numRef>
          </c:yVal>
          <c:smooth val="0"/>
          <c:extLst>
            <c:ext xmlns:c16="http://schemas.microsoft.com/office/drawing/2014/chart" uri="{C3380CC4-5D6E-409C-BE32-E72D297353CC}">
              <c16:uniqueId val="{00000011-551E-4D5A-92C9-DC859D7141B4}"/>
            </c:ext>
          </c:extLst>
        </c:ser>
        <c:ser>
          <c:idx val="3"/>
          <c:order val="3"/>
          <c:tx>
            <c:strRef>
              <c:f>原数据!$E$1</c:f>
              <c:strCache>
                <c:ptCount val="1"/>
                <c:pt idx="0">
                  <c:v>Case 4</c:v>
                </c:pt>
              </c:strCache>
            </c:strRef>
          </c:tx>
          <c:spPr>
            <a:ln w="15875" cap="rnd" cmpd="sng" algn="ctr">
              <a:solidFill>
                <a:srgbClr val="FF00FF"/>
              </a:solidFill>
              <a:prstDash val="solid"/>
              <a:round/>
            </a:ln>
          </c:spPr>
          <c:marker>
            <c:symbol val="none"/>
          </c:marker>
          <c:dPt>
            <c:idx val="0"/>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2-551E-4D5A-92C9-DC859D7141B4}"/>
              </c:ext>
            </c:extLst>
          </c:dPt>
          <c:dPt>
            <c:idx val="11"/>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3-551E-4D5A-92C9-DC859D7141B4}"/>
              </c:ext>
            </c:extLst>
          </c:dPt>
          <c:dPt>
            <c:idx val="23"/>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4-551E-4D5A-92C9-DC859D7141B4}"/>
              </c:ext>
            </c:extLst>
          </c:dPt>
          <c:dPt>
            <c:idx val="35"/>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5-551E-4D5A-92C9-DC859D7141B4}"/>
              </c:ext>
            </c:extLst>
          </c:dPt>
          <c:dPt>
            <c:idx val="47"/>
            <c:marker>
              <c:symbol val="circle"/>
              <c:size val="5"/>
              <c:spPr>
                <a:solidFill>
                  <a:srgbClr val="FF00FF"/>
                </a:solidFill>
                <a:ln w="9525" cap="flat" cmpd="sng" algn="ctr">
                  <a:noFill/>
                  <a:prstDash val="solid"/>
                  <a:round/>
                </a:ln>
              </c:spPr>
            </c:marker>
            <c:bubble3D val="0"/>
            <c:extLst>
              <c:ext xmlns:c16="http://schemas.microsoft.com/office/drawing/2014/chart" uri="{C3380CC4-5D6E-409C-BE32-E72D297353CC}">
                <c16:uniqueId val="{00000016-551E-4D5A-92C9-DC859D7141B4}"/>
              </c:ext>
            </c:extLst>
          </c:dPt>
          <c:xVal>
            <c:numRef>
              <c:f>原数据!$A$2:$A$49</c:f>
              <c:numCache>
                <c:formatCode>0_);[Red]\(0\)</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原数据!$E$2:$E$49</c:f>
              <c:numCache>
                <c:formatCode>0.000_);[Red]\(0.000\)</c:formatCode>
                <c:ptCount val="48"/>
                <c:pt idx="0">
                  <c:v>0.20449999999999999</c:v>
                </c:pt>
                <c:pt idx="1">
                  <c:v>0.19900000000000001</c:v>
                </c:pt>
                <c:pt idx="2">
                  <c:v>0.19650000000000001</c:v>
                </c:pt>
                <c:pt idx="3">
                  <c:v>0.193</c:v>
                </c:pt>
                <c:pt idx="4">
                  <c:v>0.191</c:v>
                </c:pt>
                <c:pt idx="5">
                  <c:v>0.1885</c:v>
                </c:pt>
                <c:pt idx="6">
                  <c:v>0.187</c:v>
                </c:pt>
                <c:pt idx="7">
                  <c:v>0.1855</c:v>
                </c:pt>
                <c:pt idx="8">
                  <c:v>0.184</c:v>
                </c:pt>
                <c:pt idx="9">
                  <c:v>0.1825</c:v>
                </c:pt>
                <c:pt idx="10">
                  <c:v>0.18049999999999999</c:v>
                </c:pt>
                <c:pt idx="11">
                  <c:v>0.17949999999999999</c:v>
                </c:pt>
                <c:pt idx="12">
                  <c:v>0.17749999999999999</c:v>
                </c:pt>
                <c:pt idx="13">
                  <c:v>0.17599999999999999</c:v>
                </c:pt>
                <c:pt idx="14">
                  <c:v>0.17499999999999999</c:v>
                </c:pt>
                <c:pt idx="15">
                  <c:v>0.17399999999999999</c:v>
                </c:pt>
                <c:pt idx="16">
                  <c:v>0.17349999999999999</c:v>
                </c:pt>
                <c:pt idx="17">
                  <c:v>0.17199999999999999</c:v>
                </c:pt>
                <c:pt idx="18">
                  <c:v>0.17150000000000001</c:v>
                </c:pt>
                <c:pt idx="19">
                  <c:v>0.17050000000000001</c:v>
                </c:pt>
                <c:pt idx="20">
                  <c:v>0.17</c:v>
                </c:pt>
                <c:pt idx="21">
                  <c:v>0.16900000000000001</c:v>
                </c:pt>
                <c:pt idx="22">
                  <c:v>0.16850000000000001</c:v>
                </c:pt>
                <c:pt idx="23">
                  <c:v>0.16800000000000001</c:v>
                </c:pt>
                <c:pt idx="24">
                  <c:v>0.16700000000000001</c:v>
                </c:pt>
                <c:pt idx="25">
                  <c:v>0.16650000000000001</c:v>
                </c:pt>
                <c:pt idx="26">
                  <c:v>0.16700000000000001</c:v>
                </c:pt>
                <c:pt idx="27">
                  <c:v>0.16600000000000001</c:v>
                </c:pt>
                <c:pt idx="28">
                  <c:v>0.16600000000000001</c:v>
                </c:pt>
                <c:pt idx="29">
                  <c:v>0.16500000000000001</c:v>
                </c:pt>
                <c:pt idx="30">
                  <c:v>0.16450000000000001</c:v>
                </c:pt>
                <c:pt idx="31">
                  <c:v>0.16450000000000001</c:v>
                </c:pt>
                <c:pt idx="32">
                  <c:v>0.16450000000000001</c:v>
                </c:pt>
                <c:pt idx="33">
                  <c:v>0.16350000000000001</c:v>
                </c:pt>
                <c:pt idx="34">
                  <c:v>0.16350000000000001</c:v>
                </c:pt>
                <c:pt idx="35">
                  <c:v>0.16300000000000001</c:v>
                </c:pt>
                <c:pt idx="36">
                  <c:v>0.16250000000000001</c:v>
                </c:pt>
                <c:pt idx="37">
                  <c:v>0.16250000000000001</c:v>
                </c:pt>
                <c:pt idx="38">
                  <c:v>0.16200000000000001</c:v>
                </c:pt>
                <c:pt idx="39">
                  <c:v>0.1615</c:v>
                </c:pt>
                <c:pt idx="40">
                  <c:v>0.161</c:v>
                </c:pt>
                <c:pt idx="41">
                  <c:v>0.161</c:v>
                </c:pt>
                <c:pt idx="42">
                  <c:v>0.16</c:v>
                </c:pt>
                <c:pt idx="43">
                  <c:v>0.16</c:v>
                </c:pt>
                <c:pt idx="44">
                  <c:v>0.1595</c:v>
                </c:pt>
                <c:pt idx="45">
                  <c:v>0.1585</c:v>
                </c:pt>
                <c:pt idx="46">
                  <c:v>0.1585</c:v>
                </c:pt>
                <c:pt idx="47">
                  <c:v>0.158</c:v>
                </c:pt>
              </c:numCache>
            </c:numRef>
          </c:yVal>
          <c:smooth val="0"/>
          <c:extLst>
            <c:ext xmlns:c16="http://schemas.microsoft.com/office/drawing/2014/chart" uri="{C3380CC4-5D6E-409C-BE32-E72D297353CC}">
              <c16:uniqueId val="{00000017-551E-4D5A-92C9-DC859D7141B4}"/>
            </c:ext>
          </c:extLst>
        </c:ser>
        <c:ser>
          <c:idx val="4"/>
          <c:order val="4"/>
          <c:tx>
            <c:strRef>
              <c:f>原数据!$F$1</c:f>
              <c:strCache>
                <c:ptCount val="1"/>
                <c:pt idx="0">
                  <c:v>Case 5</c:v>
                </c:pt>
              </c:strCache>
            </c:strRef>
          </c:tx>
          <c:spPr>
            <a:ln w="15875" cap="rnd" cmpd="sng" algn="ctr">
              <a:solidFill>
                <a:srgbClr val="00B0F0"/>
              </a:solidFill>
              <a:prstDash val="solid"/>
              <a:round/>
            </a:ln>
          </c:spPr>
          <c:marker>
            <c:symbol val="none"/>
          </c:marker>
          <c:dPt>
            <c:idx val="0"/>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8-551E-4D5A-92C9-DC859D7141B4}"/>
              </c:ext>
            </c:extLst>
          </c:dPt>
          <c:dPt>
            <c:idx val="11"/>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9-551E-4D5A-92C9-DC859D7141B4}"/>
              </c:ext>
            </c:extLst>
          </c:dPt>
          <c:dPt>
            <c:idx val="23"/>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A-551E-4D5A-92C9-DC859D7141B4}"/>
              </c:ext>
            </c:extLst>
          </c:dPt>
          <c:dPt>
            <c:idx val="35"/>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B-551E-4D5A-92C9-DC859D7141B4}"/>
              </c:ext>
            </c:extLst>
          </c:dPt>
          <c:dPt>
            <c:idx val="47"/>
            <c:marker>
              <c:symbol val="circle"/>
              <c:size val="5"/>
              <c:spPr>
                <a:solidFill>
                  <a:srgbClr val="00B0F0"/>
                </a:solidFill>
                <a:ln w="9525" cap="flat" cmpd="sng" algn="ctr">
                  <a:noFill/>
                  <a:prstDash val="solid"/>
                  <a:round/>
                </a:ln>
              </c:spPr>
            </c:marker>
            <c:bubble3D val="0"/>
            <c:extLst>
              <c:ext xmlns:c16="http://schemas.microsoft.com/office/drawing/2014/chart" uri="{C3380CC4-5D6E-409C-BE32-E72D297353CC}">
                <c16:uniqueId val="{0000001C-551E-4D5A-92C9-DC859D7141B4}"/>
              </c:ext>
            </c:extLst>
          </c:dPt>
          <c:xVal>
            <c:numRef>
              <c:f>原数据!$A$2:$A$49</c:f>
              <c:numCache>
                <c:formatCode>0_);[Red]\(0\)</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xVal>
          <c:yVal>
            <c:numRef>
              <c:f>原数据!$F$2:$F$49</c:f>
              <c:numCache>
                <c:formatCode>0.000_);[Red]\(0.000\)</c:formatCode>
                <c:ptCount val="48"/>
                <c:pt idx="0">
                  <c:v>0.2215</c:v>
                </c:pt>
                <c:pt idx="1">
                  <c:v>0.2205</c:v>
                </c:pt>
                <c:pt idx="2">
                  <c:v>0.2175</c:v>
                </c:pt>
                <c:pt idx="3">
                  <c:v>0.2145</c:v>
                </c:pt>
                <c:pt idx="4">
                  <c:v>0.21149999999999999</c:v>
                </c:pt>
                <c:pt idx="5">
                  <c:v>0.20899999999999999</c:v>
                </c:pt>
                <c:pt idx="6">
                  <c:v>0.20649999999999999</c:v>
                </c:pt>
                <c:pt idx="7">
                  <c:v>0.20399999999999999</c:v>
                </c:pt>
                <c:pt idx="8">
                  <c:v>0.20150000000000001</c:v>
                </c:pt>
                <c:pt idx="9">
                  <c:v>0.19950000000000001</c:v>
                </c:pt>
                <c:pt idx="10">
                  <c:v>0.19750000000000001</c:v>
                </c:pt>
                <c:pt idx="11">
                  <c:v>0.19500000000000001</c:v>
                </c:pt>
                <c:pt idx="12">
                  <c:v>0.19400000000000001</c:v>
                </c:pt>
                <c:pt idx="13">
                  <c:v>0.192</c:v>
                </c:pt>
                <c:pt idx="14">
                  <c:v>0.1905</c:v>
                </c:pt>
                <c:pt idx="15">
                  <c:v>0.189</c:v>
                </c:pt>
                <c:pt idx="16">
                  <c:v>0.1875</c:v>
                </c:pt>
                <c:pt idx="17">
                  <c:v>0.186</c:v>
                </c:pt>
                <c:pt idx="18">
                  <c:v>0.1845</c:v>
                </c:pt>
                <c:pt idx="19">
                  <c:v>0.1835</c:v>
                </c:pt>
                <c:pt idx="20">
                  <c:v>0.1825</c:v>
                </c:pt>
                <c:pt idx="21">
                  <c:v>0.18099999999999999</c:v>
                </c:pt>
                <c:pt idx="22">
                  <c:v>0.18</c:v>
                </c:pt>
                <c:pt idx="23">
                  <c:v>0.17949999999999999</c:v>
                </c:pt>
                <c:pt idx="24">
                  <c:v>0.17799999999999999</c:v>
                </c:pt>
                <c:pt idx="25">
                  <c:v>0.17749999999999999</c:v>
                </c:pt>
                <c:pt idx="26">
                  <c:v>0.17699999999999999</c:v>
                </c:pt>
                <c:pt idx="27">
                  <c:v>0.17599999999999999</c:v>
                </c:pt>
                <c:pt idx="28">
                  <c:v>0.17499999999999999</c:v>
                </c:pt>
                <c:pt idx="29">
                  <c:v>0.17449999999999999</c:v>
                </c:pt>
                <c:pt idx="30">
                  <c:v>0.17349999999999999</c:v>
                </c:pt>
                <c:pt idx="31">
                  <c:v>0.17299999999999999</c:v>
                </c:pt>
                <c:pt idx="32">
                  <c:v>0.17199999999999999</c:v>
                </c:pt>
                <c:pt idx="33">
                  <c:v>0.17150000000000001</c:v>
                </c:pt>
                <c:pt idx="34">
                  <c:v>0.17100000000000001</c:v>
                </c:pt>
                <c:pt idx="35">
                  <c:v>0.17050000000000001</c:v>
                </c:pt>
                <c:pt idx="36">
                  <c:v>0.17</c:v>
                </c:pt>
                <c:pt idx="37">
                  <c:v>0.16950000000000001</c:v>
                </c:pt>
                <c:pt idx="38">
                  <c:v>0.16950000000000001</c:v>
                </c:pt>
                <c:pt idx="39">
                  <c:v>0.16900000000000001</c:v>
                </c:pt>
                <c:pt idx="40">
                  <c:v>0.16900000000000001</c:v>
                </c:pt>
                <c:pt idx="41">
                  <c:v>0.16850000000000001</c:v>
                </c:pt>
                <c:pt idx="42">
                  <c:v>0.16850000000000001</c:v>
                </c:pt>
                <c:pt idx="43">
                  <c:v>0.16800000000000001</c:v>
                </c:pt>
                <c:pt idx="44">
                  <c:v>0.16800000000000001</c:v>
                </c:pt>
                <c:pt idx="45">
                  <c:v>0.16800000000000001</c:v>
                </c:pt>
                <c:pt idx="46">
                  <c:v>0.16750000000000001</c:v>
                </c:pt>
                <c:pt idx="47">
                  <c:v>0.16750000000000001</c:v>
                </c:pt>
              </c:numCache>
            </c:numRef>
          </c:yVal>
          <c:smooth val="0"/>
          <c:extLst>
            <c:ext xmlns:c16="http://schemas.microsoft.com/office/drawing/2014/chart" uri="{C3380CC4-5D6E-409C-BE32-E72D297353CC}">
              <c16:uniqueId val="{0000001D-551E-4D5A-92C9-DC859D7141B4}"/>
            </c:ext>
          </c:extLst>
        </c:ser>
        <c:dLbls>
          <c:showLegendKey val="0"/>
          <c:showVal val="0"/>
          <c:showCatName val="0"/>
          <c:showSerName val="0"/>
          <c:showPercent val="0"/>
          <c:showBubbleSize val="0"/>
        </c:dLbls>
        <c:axId val="137242496"/>
        <c:axId val="137248768"/>
      </c:scatterChart>
      <c:valAx>
        <c:axId val="137242496"/>
        <c:scaling>
          <c:orientation val="minMax"/>
          <c:max val="50"/>
          <c:min val="0"/>
        </c:scaling>
        <c:delete val="0"/>
        <c:axPos val="b"/>
        <c:minorGridlines/>
        <c:title>
          <c:tx>
            <c:rich>
              <a:bodyPr rot="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ltLang="zh-CN" sz="700" b="0">
                    <a:latin typeface="Times New Roman" panose="02020603050405020304" charset="0"/>
                    <a:ea typeface="Cambria" panose="02040503050406030204" pitchFamily="18" charset="0"/>
                    <a:cs typeface="Times New Roman" panose="02020603050405020304" charset="0"/>
                  </a:rPr>
                  <a:t>Time (Year)</a:t>
                </a:r>
                <a:endParaRPr lang="zh-CN" altLang="en-US" sz="700" b="0">
                  <a:latin typeface="Times New Roman" panose="02020603050405020304" charset="0"/>
                  <a:cs typeface="Times New Roman" panose="02020603050405020304" charset="0"/>
                </a:endParaRPr>
              </a:p>
            </c:rich>
          </c:tx>
          <c:layout>
            <c:manualLayout>
              <c:xMode val="edge"/>
              <c:yMode val="edge"/>
              <c:x val="0.428756809477365"/>
              <c:y val="0.90114654283124196"/>
            </c:manualLayout>
          </c:layout>
          <c:overlay val="0"/>
        </c:title>
        <c:numFmt formatCode="0_);[Red]\(0\)" sourceLinked="1"/>
        <c:majorTickMark val="out"/>
        <c:minorTickMark val="none"/>
        <c:tickLblPos val="none"/>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248768"/>
        <c:crosses val="autoZero"/>
        <c:crossBetween val="midCat"/>
        <c:majorUnit val="12"/>
        <c:minorUnit val="2"/>
      </c:valAx>
      <c:valAx>
        <c:axId val="137248768"/>
        <c:scaling>
          <c:orientation val="minMax"/>
          <c:max val="0.5"/>
          <c:min val="0"/>
        </c:scaling>
        <c:delete val="0"/>
        <c:axPos val="l"/>
        <c:majorGridlines/>
        <c:title>
          <c:tx>
            <c:rich>
              <a:bodyPr rot="-5400000" spcFirstLastPara="0" vertOverflow="ellipsis" vert="horz" wrap="square" anchor="ctr" anchorCtr="1"/>
              <a:lstStyle/>
              <a:p>
                <a:pPr>
                  <a:defRPr lang="zh-CN" sz="400" b="1" i="0" u="none" strike="noStrike" kern="1200" baseline="0">
                    <a:solidFill>
                      <a:schemeClr val="tx1"/>
                    </a:solidFill>
                    <a:latin typeface="+mn-lt"/>
                    <a:ea typeface="+mn-ea"/>
                    <a:cs typeface="+mn-cs"/>
                  </a:defRPr>
                </a:pPr>
                <a:r>
                  <a:rPr lang="en-US" altLang="zh-CN" sz="700" b="0" i="0" baseline="0">
                    <a:effectLst/>
                    <a:latin typeface="Times New Roman" panose="02020603050405020304" charset="0"/>
                    <a:ea typeface="Cambria" panose="02040503050406030204" pitchFamily="18" charset="0"/>
                    <a:cs typeface="Times New Roman" panose="02020603050405020304" charset="0"/>
                  </a:rPr>
                  <a:t>OSI (-)</a:t>
                </a:r>
                <a:endParaRPr lang="zh-CN" altLang="zh-CN" sz="400" b="0">
                  <a:effectLst/>
                  <a:latin typeface="Times New Roman" panose="02020603050405020304" charset="0"/>
                  <a:cs typeface="Times New Roman" panose="02020603050405020304" charset="0"/>
                </a:endParaRPr>
              </a:p>
            </c:rich>
          </c:tx>
          <c:layout>
            <c:manualLayout>
              <c:xMode val="edge"/>
              <c:yMode val="edge"/>
              <c:x val="2.1885481837429001E-4"/>
              <c:y val="0.316475691972116"/>
            </c:manualLayout>
          </c:layout>
          <c:overlay val="0"/>
        </c:title>
        <c:numFmt formatCode="#,##0.0_);[Red]\(#,##0.0\)" sourceLinked="0"/>
        <c:majorTickMark val="out"/>
        <c:minorTickMark val="none"/>
        <c:tickLblPos val="nextTo"/>
        <c:spPr>
          <a:ln w="15875"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137242496"/>
        <c:crosses val="autoZero"/>
        <c:crossBetween val="midCat"/>
        <c:majorUnit val="0.1"/>
        <c:minorUnit val="0.02"/>
      </c:valAx>
    </c:plotArea>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0.93876</cdr:x>
      <cdr:y>0</cdr:y>
    </cdr:from>
    <cdr:to>
      <cdr:x>0.98543</cdr:x>
      <cdr:y>0.50042</cdr:y>
    </cdr:to>
    <cdr:sp macro="" textlink="">
      <cdr:nvSpPr>
        <cdr:cNvPr id="2" name="矩形 1"/>
        <cdr:cNvSpPr/>
      </cdr:nvSpPr>
      <cdr:spPr>
        <a:xfrm xmlns:a="http://schemas.openxmlformats.org/drawingml/2006/main">
          <a:off x="4876800" y="0"/>
          <a:ext cx="242455" cy="10390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zh-CN"/>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C9794-2C08-4ABD-8AC8-C4778432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3022</Words>
  <Characters>17231</Characters>
  <Application>Microsoft Office Word</Application>
  <DocSecurity>0</DocSecurity>
  <Lines>143</Lines>
  <Paragraphs>40</Paragraphs>
  <ScaleCrop>false</ScaleCrop>
  <Company>Hewlett-Packard</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Weiwei</dc:creator>
  <cp:lastModifiedBy>睿禹 王</cp:lastModifiedBy>
  <cp:revision>26</cp:revision>
  <cp:lastPrinted>2016-08-12T15:51:00Z</cp:lastPrinted>
  <dcterms:created xsi:type="dcterms:W3CDTF">2022-04-20T20:16:00Z</dcterms:created>
  <dcterms:modified xsi:type="dcterms:W3CDTF">2022-10-08T04:47:00Z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http://www.zotero.org/styles/journal-of-hydraulic-engineering</vt:lpwstr>
  </property>
  <property fmtid="{D5CDD505-2E9C-101B-9397-08002B2CF9AE}" pid="15" name="Mendeley Recent Style Name 6_1">
    <vt:lpwstr>Journal of Hydraulic Engineering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mmondata">
    <vt:lpwstr>eyJoZGlkIjoiZTI5Y2E1YzhjNTRjZjljZWI1Yjk2YmNiNGNkNDdiNDUifQ==</vt:lpwstr>
  </property>
  <property fmtid="{D5CDD505-2E9C-101B-9397-08002B2CF9AE}" pid="23" name="KSOProductBuildVer">
    <vt:lpwstr>2052-11.8.2.8875</vt:lpwstr>
  </property>
  <property fmtid="{D5CDD505-2E9C-101B-9397-08002B2CF9AE}" pid="24" name="ICV">
    <vt:lpwstr>52A61E83C75A45F994297255B37150F4</vt:lpwstr>
  </property>
</Properties>
</file>