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43C" w:rsidRDefault="00CB773B" w:rsidP="0007243C">
      <w:pPr>
        <w:pStyle w:val="a5"/>
      </w:pPr>
      <w:bookmarkStart w:id="0" w:name="_GoBack"/>
      <w:bookmarkEnd w:id="0"/>
      <w:r w:rsidRPr="00CB773B">
        <w:t>Occurrence, distribution and ecological risk of antibiotics in wastewater treatment plants around Luoma Lake, China</w:t>
      </w:r>
    </w:p>
    <w:p w:rsidR="0007243C" w:rsidRPr="00E46DF1" w:rsidRDefault="0007243C" w:rsidP="0007243C"/>
    <w:p w:rsidR="0007243C" w:rsidRPr="0007243C" w:rsidRDefault="00CB773B" w:rsidP="0007243C">
      <w:pPr>
        <w:pStyle w:val="Author"/>
        <w:spacing w:line="260" w:lineRule="exact"/>
        <w:rPr>
          <w:sz w:val="20"/>
        </w:rPr>
      </w:pPr>
      <w:r w:rsidRPr="00CB773B">
        <w:rPr>
          <w:sz w:val="20"/>
        </w:rPr>
        <w:t>yuanyuan Liu, kejian Chu, zulin Hua, ying Lu</w:t>
      </w:r>
    </w:p>
    <w:p w:rsidR="00CB773B" w:rsidRPr="00CB773B" w:rsidRDefault="00CB773B" w:rsidP="00CB773B">
      <w:pPr>
        <w:pStyle w:val="Affiliation"/>
        <w:spacing w:before="0" w:after="0" w:line="260" w:lineRule="exact"/>
        <w:rPr>
          <w:sz w:val="20"/>
        </w:rPr>
      </w:pPr>
      <w:r w:rsidRPr="00CB773B">
        <w:rPr>
          <w:sz w:val="20"/>
        </w:rPr>
        <w:t xml:space="preserve">Ministry of Education Key Laboratory of Integrated Regulation and Resource Development on Shallow Lakes, College of Environment, </w:t>
      </w:r>
      <w:proofErr w:type="spellStart"/>
      <w:r w:rsidRPr="00CB773B">
        <w:rPr>
          <w:sz w:val="20"/>
        </w:rPr>
        <w:t>Hohai</w:t>
      </w:r>
      <w:proofErr w:type="spellEnd"/>
      <w:r w:rsidRPr="00CB773B">
        <w:rPr>
          <w:sz w:val="20"/>
        </w:rPr>
        <w:t xml:space="preserve"> University, Nanjing 210098, China</w:t>
      </w:r>
    </w:p>
    <w:p w:rsidR="0007243C" w:rsidRPr="0007243C" w:rsidRDefault="00CB773B" w:rsidP="00CB773B">
      <w:pPr>
        <w:pStyle w:val="Affiliation"/>
        <w:spacing w:before="0" w:after="0" w:line="260" w:lineRule="exact"/>
        <w:rPr>
          <w:sz w:val="20"/>
        </w:rPr>
      </w:pPr>
      <w:r w:rsidRPr="00CB773B">
        <w:rPr>
          <w:sz w:val="20"/>
        </w:rPr>
        <w:t xml:space="preserve">Yangtze Institute for Conservation and Development, </w:t>
      </w:r>
      <w:proofErr w:type="spellStart"/>
      <w:r w:rsidRPr="00CB773B">
        <w:rPr>
          <w:sz w:val="20"/>
        </w:rPr>
        <w:t>Hohai</w:t>
      </w:r>
      <w:proofErr w:type="spellEnd"/>
      <w:r w:rsidRPr="00CB773B">
        <w:rPr>
          <w:sz w:val="20"/>
        </w:rPr>
        <w:t xml:space="preserve"> University, Nanjing 210098, China</w:t>
      </w:r>
    </w:p>
    <w:p w:rsidR="00CF6C9B" w:rsidRDefault="00CF6C9B" w:rsidP="00CB773B">
      <w:pPr>
        <w:spacing w:line="260" w:lineRule="exact"/>
      </w:pPr>
    </w:p>
    <w:p w:rsidR="00CB773B" w:rsidRPr="00CB773B" w:rsidRDefault="00CB773B" w:rsidP="00CB773B">
      <w:pPr>
        <w:widowControl/>
        <w:shd w:val="clear" w:color="auto" w:fill="FFFFFF"/>
        <w:spacing w:line="260" w:lineRule="exact"/>
        <w:rPr>
          <w:rFonts w:ascii="Times New Roman" w:eastAsia="微软雅黑" w:hAnsi="Times New Roman" w:cs="Times New Roman"/>
          <w:color w:val="333333"/>
          <w:kern w:val="0"/>
          <w:sz w:val="20"/>
          <w:szCs w:val="20"/>
        </w:rPr>
      </w:pPr>
      <w:r w:rsidRPr="00CB773B">
        <w:rPr>
          <w:rFonts w:ascii="Times New Roman" w:eastAsia="微软雅黑" w:hAnsi="Times New Roman" w:cs="Times New Roman"/>
          <w:b/>
          <w:color w:val="333333"/>
          <w:kern w:val="0"/>
          <w:sz w:val="20"/>
          <w:szCs w:val="20"/>
        </w:rPr>
        <w:t>Background:</w:t>
      </w:r>
      <w:r w:rsidRPr="00CB773B">
        <w:rPr>
          <w:rFonts w:ascii="Times New Roman" w:eastAsia="微软雅黑" w:hAnsi="Times New Roman" w:cs="Times New Roman"/>
          <w:color w:val="333333"/>
          <w:kern w:val="0"/>
          <w:sz w:val="20"/>
          <w:szCs w:val="20"/>
        </w:rPr>
        <w:t xml:space="preserve"> Massive antibiotics have been produced continuously and employed extensively in biomedicine, aquaculture and animal husbandry in decades. The resulting large amount of production wastewater and domestic sewage is eliminated through wastewater treatment plants (WWTPs). However, due to the limited ability to remove pollutants of WWTPs, the discharged effluent has become an important source of antibiotics in the aquatic environment of the lake, which subsequently causes harm to the lacustrine ecosystem. This work focused on antibiotic contamination in the effluent of WWTPs around </w:t>
      </w:r>
      <w:proofErr w:type="spellStart"/>
      <w:r w:rsidRPr="00CB773B">
        <w:rPr>
          <w:rFonts w:ascii="Times New Roman" w:eastAsia="微软雅黑" w:hAnsi="Times New Roman" w:cs="Times New Roman"/>
          <w:color w:val="333333"/>
          <w:kern w:val="0"/>
          <w:sz w:val="20"/>
          <w:szCs w:val="20"/>
        </w:rPr>
        <w:t>Luoma</w:t>
      </w:r>
      <w:proofErr w:type="spellEnd"/>
      <w:r w:rsidRPr="00CB773B">
        <w:rPr>
          <w:rFonts w:ascii="Times New Roman" w:eastAsia="微软雅黑" w:hAnsi="Times New Roman" w:cs="Times New Roman"/>
          <w:color w:val="333333"/>
          <w:kern w:val="0"/>
          <w:sz w:val="20"/>
          <w:szCs w:val="20"/>
        </w:rPr>
        <w:t xml:space="preserve"> Lake of China, analyzes the occurrence and distribution of typical antibiotics, and evaluates their ecological risk. The aim of this work is to explore the sources of antibiotics in the lake and provide some supports for the prevention and control of antibiotic pollution in the lakes.</w:t>
      </w:r>
    </w:p>
    <w:p w:rsidR="00CB773B" w:rsidRDefault="00CB773B" w:rsidP="00CB773B">
      <w:pPr>
        <w:widowControl/>
        <w:shd w:val="clear" w:color="auto" w:fill="FFFFFF"/>
        <w:spacing w:line="260" w:lineRule="exact"/>
        <w:rPr>
          <w:rFonts w:ascii="Times New Roman" w:eastAsia="微软雅黑" w:hAnsi="Times New Roman" w:cs="Times New Roman"/>
          <w:color w:val="333333"/>
          <w:kern w:val="0"/>
          <w:sz w:val="20"/>
          <w:szCs w:val="20"/>
        </w:rPr>
      </w:pPr>
    </w:p>
    <w:p w:rsidR="00CB773B" w:rsidRPr="00CB773B" w:rsidRDefault="00CB773B" w:rsidP="00CB773B">
      <w:pPr>
        <w:widowControl/>
        <w:shd w:val="clear" w:color="auto" w:fill="FFFFFF"/>
        <w:spacing w:line="260" w:lineRule="exact"/>
        <w:rPr>
          <w:rFonts w:ascii="Times New Roman" w:eastAsia="微软雅黑" w:hAnsi="Times New Roman" w:cs="Times New Roman"/>
          <w:color w:val="333333"/>
          <w:kern w:val="0"/>
          <w:sz w:val="20"/>
          <w:szCs w:val="20"/>
        </w:rPr>
      </w:pPr>
      <w:r w:rsidRPr="00CB773B">
        <w:rPr>
          <w:rFonts w:ascii="Times New Roman" w:eastAsia="微软雅黑" w:hAnsi="Times New Roman" w:cs="Times New Roman"/>
          <w:b/>
          <w:color w:val="333333"/>
          <w:kern w:val="0"/>
          <w:sz w:val="20"/>
          <w:szCs w:val="20"/>
        </w:rPr>
        <w:t xml:space="preserve">Methods: </w:t>
      </w:r>
      <w:r w:rsidRPr="00CB773B">
        <w:rPr>
          <w:rFonts w:ascii="Times New Roman" w:eastAsia="微软雅黑" w:hAnsi="Times New Roman" w:cs="Times New Roman"/>
          <w:color w:val="333333"/>
          <w:kern w:val="0"/>
          <w:sz w:val="20"/>
          <w:szCs w:val="20"/>
        </w:rPr>
        <w:t xml:space="preserve">Water samples were collected in December 2021 from the discharged effluent of 11 WWTPs (CQ, YW, QP, CL, XH, ZD, ZC, TF, ST, YQ and RS) around </w:t>
      </w:r>
      <w:proofErr w:type="spellStart"/>
      <w:r w:rsidRPr="00CB773B">
        <w:rPr>
          <w:rFonts w:ascii="Times New Roman" w:eastAsia="微软雅黑" w:hAnsi="Times New Roman" w:cs="Times New Roman"/>
          <w:color w:val="333333"/>
          <w:kern w:val="0"/>
          <w:sz w:val="20"/>
          <w:szCs w:val="20"/>
        </w:rPr>
        <w:t>Luoma</w:t>
      </w:r>
      <w:proofErr w:type="spellEnd"/>
      <w:r w:rsidRPr="00CB773B">
        <w:rPr>
          <w:rFonts w:ascii="Times New Roman" w:eastAsia="微软雅黑" w:hAnsi="Times New Roman" w:cs="Times New Roman"/>
          <w:color w:val="333333"/>
          <w:kern w:val="0"/>
          <w:sz w:val="20"/>
          <w:szCs w:val="20"/>
        </w:rPr>
        <w:t xml:space="preserve"> Lake. All samples were analyzed using solid-phase extraction (SPE) and UPLC-MS/MS to explore the concentration, spatial distribution characteristics and ecological risk of the 26 representative antibiotics: 9 </w:t>
      </w:r>
      <w:proofErr w:type="spellStart"/>
      <w:r w:rsidRPr="00CB773B">
        <w:rPr>
          <w:rFonts w:ascii="Times New Roman" w:eastAsia="微软雅黑" w:hAnsi="Times New Roman" w:cs="Times New Roman"/>
          <w:color w:val="333333"/>
          <w:kern w:val="0"/>
          <w:sz w:val="20"/>
          <w:szCs w:val="20"/>
        </w:rPr>
        <w:t>Sulfanilamides</w:t>
      </w:r>
      <w:proofErr w:type="spellEnd"/>
      <w:r w:rsidRPr="00CB773B">
        <w:rPr>
          <w:rFonts w:ascii="Times New Roman" w:eastAsia="微软雅黑" w:hAnsi="Times New Roman" w:cs="Times New Roman"/>
          <w:color w:val="333333"/>
          <w:kern w:val="0"/>
          <w:sz w:val="20"/>
          <w:szCs w:val="20"/>
        </w:rPr>
        <w:t xml:space="preserve"> (SAs) of Sulfadiazine (SDZ), Sulfamethoxazole (SMZ), Sulfathiazole (ST), Sulfamethazine (SMT), </w:t>
      </w:r>
      <w:proofErr w:type="spellStart"/>
      <w:r w:rsidRPr="00CB773B">
        <w:rPr>
          <w:rFonts w:ascii="Times New Roman" w:eastAsia="微软雅黑" w:hAnsi="Times New Roman" w:cs="Times New Roman"/>
          <w:color w:val="333333"/>
          <w:kern w:val="0"/>
          <w:sz w:val="20"/>
          <w:szCs w:val="20"/>
        </w:rPr>
        <w:t>Sulfamonomethoxine</w:t>
      </w:r>
      <w:proofErr w:type="spellEnd"/>
      <w:r w:rsidRPr="00CB773B">
        <w:rPr>
          <w:rFonts w:ascii="Times New Roman" w:eastAsia="微软雅黑" w:hAnsi="Times New Roman" w:cs="Times New Roman"/>
          <w:color w:val="333333"/>
          <w:kern w:val="0"/>
          <w:sz w:val="20"/>
          <w:szCs w:val="20"/>
        </w:rPr>
        <w:t xml:space="preserve"> (SMM), Trimethoprim (TMP), </w:t>
      </w:r>
      <w:proofErr w:type="spellStart"/>
      <w:r w:rsidRPr="00CB773B">
        <w:rPr>
          <w:rFonts w:ascii="Times New Roman" w:eastAsia="微软雅黑" w:hAnsi="Times New Roman" w:cs="Times New Roman"/>
          <w:color w:val="333333"/>
          <w:kern w:val="0"/>
          <w:sz w:val="20"/>
          <w:szCs w:val="20"/>
        </w:rPr>
        <w:t>Sulfaquinoxaline</w:t>
      </w:r>
      <w:proofErr w:type="spellEnd"/>
      <w:r w:rsidRPr="00CB773B">
        <w:rPr>
          <w:rFonts w:ascii="Times New Roman" w:eastAsia="微软雅黑" w:hAnsi="Times New Roman" w:cs="Times New Roman"/>
          <w:color w:val="333333"/>
          <w:kern w:val="0"/>
          <w:sz w:val="20"/>
          <w:szCs w:val="20"/>
        </w:rPr>
        <w:t xml:space="preserve"> (SQX), </w:t>
      </w:r>
      <w:proofErr w:type="spellStart"/>
      <w:r w:rsidRPr="00CB773B">
        <w:rPr>
          <w:rFonts w:ascii="Times New Roman" w:eastAsia="微软雅黑" w:hAnsi="Times New Roman" w:cs="Times New Roman"/>
          <w:color w:val="333333"/>
          <w:kern w:val="0"/>
          <w:sz w:val="20"/>
          <w:szCs w:val="20"/>
        </w:rPr>
        <w:t>Sulfadimethoxine</w:t>
      </w:r>
      <w:proofErr w:type="spellEnd"/>
      <w:r w:rsidRPr="00CB773B">
        <w:rPr>
          <w:rFonts w:ascii="Times New Roman" w:eastAsia="微软雅黑" w:hAnsi="Times New Roman" w:cs="Times New Roman"/>
          <w:color w:val="333333"/>
          <w:kern w:val="0"/>
          <w:sz w:val="20"/>
          <w:szCs w:val="20"/>
        </w:rPr>
        <w:t xml:space="preserve"> (SMX) and </w:t>
      </w:r>
      <w:proofErr w:type="spellStart"/>
      <w:r w:rsidRPr="00CB773B">
        <w:rPr>
          <w:rFonts w:ascii="Times New Roman" w:eastAsia="微软雅黑" w:hAnsi="Times New Roman" w:cs="Times New Roman"/>
          <w:color w:val="333333"/>
          <w:kern w:val="0"/>
          <w:sz w:val="20"/>
          <w:szCs w:val="20"/>
        </w:rPr>
        <w:t>Sulfacetamide</w:t>
      </w:r>
      <w:proofErr w:type="spellEnd"/>
      <w:r w:rsidRPr="00CB773B">
        <w:rPr>
          <w:rFonts w:ascii="Times New Roman" w:eastAsia="微软雅黑" w:hAnsi="Times New Roman" w:cs="Times New Roman"/>
          <w:color w:val="333333"/>
          <w:kern w:val="0"/>
          <w:sz w:val="20"/>
          <w:szCs w:val="20"/>
        </w:rPr>
        <w:t xml:space="preserve"> (STM), 7 Quinolones (QNs) of </w:t>
      </w:r>
      <w:proofErr w:type="spellStart"/>
      <w:r w:rsidRPr="00CB773B">
        <w:rPr>
          <w:rFonts w:ascii="Times New Roman" w:eastAsia="微软雅黑" w:hAnsi="Times New Roman" w:cs="Times New Roman"/>
          <w:color w:val="333333"/>
          <w:kern w:val="0"/>
          <w:sz w:val="20"/>
          <w:szCs w:val="20"/>
        </w:rPr>
        <w:t>Norfloxacin</w:t>
      </w:r>
      <w:proofErr w:type="spellEnd"/>
      <w:r w:rsidRPr="00CB773B">
        <w:rPr>
          <w:rFonts w:ascii="Times New Roman" w:eastAsia="微软雅黑" w:hAnsi="Times New Roman" w:cs="Times New Roman"/>
          <w:color w:val="333333"/>
          <w:kern w:val="0"/>
          <w:sz w:val="20"/>
          <w:szCs w:val="20"/>
        </w:rPr>
        <w:t xml:space="preserve"> (NOR), Ciprofloxacin (CIP), </w:t>
      </w:r>
      <w:proofErr w:type="spellStart"/>
      <w:r w:rsidRPr="00CB773B">
        <w:rPr>
          <w:rFonts w:ascii="Times New Roman" w:eastAsia="微软雅黑" w:hAnsi="Times New Roman" w:cs="Times New Roman"/>
          <w:color w:val="333333"/>
          <w:kern w:val="0"/>
          <w:sz w:val="20"/>
          <w:szCs w:val="20"/>
        </w:rPr>
        <w:t>Lomefloxacin</w:t>
      </w:r>
      <w:proofErr w:type="spellEnd"/>
      <w:r w:rsidRPr="00CB773B">
        <w:rPr>
          <w:rFonts w:ascii="Times New Roman" w:eastAsia="微软雅黑" w:hAnsi="Times New Roman" w:cs="Times New Roman"/>
          <w:color w:val="333333"/>
          <w:kern w:val="0"/>
          <w:sz w:val="20"/>
          <w:szCs w:val="20"/>
        </w:rPr>
        <w:t xml:space="preserve"> (LOM), </w:t>
      </w:r>
      <w:proofErr w:type="spellStart"/>
      <w:r w:rsidRPr="00CB773B">
        <w:rPr>
          <w:rFonts w:ascii="Times New Roman" w:eastAsia="微软雅黑" w:hAnsi="Times New Roman" w:cs="Times New Roman"/>
          <w:color w:val="333333"/>
          <w:kern w:val="0"/>
          <w:sz w:val="20"/>
          <w:szCs w:val="20"/>
        </w:rPr>
        <w:t>Enrofloxacin</w:t>
      </w:r>
      <w:proofErr w:type="spellEnd"/>
      <w:r w:rsidRPr="00CB773B">
        <w:rPr>
          <w:rFonts w:ascii="Times New Roman" w:eastAsia="微软雅黑" w:hAnsi="Times New Roman" w:cs="Times New Roman"/>
          <w:color w:val="333333"/>
          <w:kern w:val="0"/>
          <w:sz w:val="20"/>
          <w:szCs w:val="20"/>
        </w:rPr>
        <w:t xml:space="preserve"> (ENR), </w:t>
      </w:r>
      <w:proofErr w:type="spellStart"/>
      <w:r w:rsidRPr="00CB773B">
        <w:rPr>
          <w:rFonts w:ascii="Times New Roman" w:eastAsia="微软雅黑" w:hAnsi="Times New Roman" w:cs="Times New Roman"/>
          <w:color w:val="333333"/>
          <w:kern w:val="0"/>
          <w:sz w:val="20"/>
          <w:szCs w:val="20"/>
        </w:rPr>
        <w:t>Ofloxacin</w:t>
      </w:r>
      <w:proofErr w:type="spellEnd"/>
      <w:r w:rsidRPr="00CB773B">
        <w:rPr>
          <w:rFonts w:ascii="Times New Roman" w:eastAsia="微软雅黑" w:hAnsi="Times New Roman" w:cs="Times New Roman"/>
          <w:color w:val="333333"/>
          <w:kern w:val="0"/>
          <w:sz w:val="20"/>
          <w:szCs w:val="20"/>
        </w:rPr>
        <w:t xml:space="preserve"> (OFL), </w:t>
      </w:r>
      <w:proofErr w:type="spellStart"/>
      <w:r w:rsidRPr="00CB773B">
        <w:rPr>
          <w:rFonts w:ascii="Times New Roman" w:eastAsia="微软雅黑" w:hAnsi="Times New Roman" w:cs="Times New Roman"/>
          <w:color w:val="333333"/>
          <w:kern w:val="0"/>
          <w:sz w:val="20"/>
          <w:szCs w:val="20"/>
        </w:rPr>
        <w:t>Flerofloxacin</w:t>
      </w:r>
      <w:proofErr w:type="spellEnd"/>
      <w:r w:rsidRPr="00CB773B">
        <w:rPr>
          <w:rFonts w:ascii="Times New Roman" w:eastAsia="微软雅黑" w:hAnsi="Times New Roman" w:cs="Times New Roman"/>
          <w:color w:val="333333"/>
          <w:kern w:val="0"/>
          <w:sz w:val="20"/>
          <w:szCs w:val="20"/>
        </w:rPr>
        <w:t xml:space="preserve"> (FLX) and </w:t>
      </w:r>
      <w:proofErr w:type="spellStart"/>
      <w:r w:rsidRPr="00CB773B">
        <w:rPr>
          <w:rFonts w:ascii="Times New Roman" w:eastAsia="微软雅黑" w:hAnsi="Times New Roman" w:cs="Times New Roman"/>
          <w:color w:val="333333"/>
          <w:kern w:val="0"/>
          <w:sz w:val="20"/>
          <w:szCs w:val="20"/>
        </w:rPr>
        <w:t>Difloxacin</w:t>
      </w:r>
      <w:proofErr w:type="spellEnd"/>
      <w:r w:rsidRPr="00CB773B">
        <w:rPr>
          <w:rFonts w:ascii="Times New Roman" w:eastAsia="微软雅黑" w:hAnsi="Times New Roman" w:cs="Times New Roman"/>
          <w:color w:val="333333"/>
          <w:kern w:val="0"/>
          <w:sz w:val="20"/>
          <w:szCs w:val="20"/>
        </w:rPr>
        <w:t xml:space="preserve"> (DIF), 5 Macrolides (MLs) of </w:t>
      </w:r>
      <w:proofErr w:type="spellStart"/>
      <w:r w:rsidRPr="00CB773B">
        <w:rPr>
          <w:rFonts w:ascii="Times New Roman" w:eastAsia="微软雅黑" w:hAnsi="Times New Roman" w:cs="Times New Roman"/>
          <w:color w:val="333333"/>
          <w:kern w:val="0"/>
          <w:sz w:val="20"/>
          <w:szCs w:val="20"/>
        </w:rPr>
        <w:t>Lincomycin</w:t>
      </w:r>
      <w:proofErr w:type="spellEnd"/>
      <w:r w:rsidRPr="00CB773B">
        <w:rPr>
          <w:rFonts w:ascii="Times New Roman" w:eastAsia="微软雅黑" w:hAnsi="Times New Roman" w:cs="Times New Roman"/>
          <w:color w:val="333333"/>
          <w:kern w:val="0"/>
          <w:sz w:val="20"/>
          <w:szCs w:val="20"/>
        </w:rPr>
        <w:t xml:space="preserve"> (LIN), Erythromycin (ETM), Azithromycin (AZI), </w:t>
      </w:r>
      <w:proofErr w:type="spellStart"/>
      <w:r w:rsidRPr="00CB773B">
        <w:rPr>
          <w:rFonts w:ascii="Times New Roman" w:eastAsia="微软雅黑" w:hAnsi="Times New Roman" w:cs="Times New Roman"/>
          <w:color w:val="333333"/>
          <w:kern w:val="0"/>
          <w:sz w:val="20"/>
          <w:szCs w:val="20"/>
        </w:rPr>
        <w:t>Roxitromycin</w:t>
      </w:r>
      <w:proofErr w:type="spellEnd"/>
      <w:r w:rsidRPr="00CB773B">
        <w:rPr>
          <w:rFonts w:ascii="Times New Roman" w:eastAsia="微软雅黑" w:hAnsi="Times New Roman" w:cs="Times New Roman"/>
          <w:color w:val="333333"/>
          <w:kern w:val="0"/>
          <w:sz w:val="20"/>
          <w:szCs w:val="20"/>
        </w:rPr>
        <w:t xml:space="preserve"> (RTM) and </w:t>
      </w:r>
      <w:proofErr w:type="spellStart"/>
      <w:r w:rsidRPr="00CB773B">
        <w:rPr>
          <w:rFonts w:ascii="Times New Roman" w:eastAsia="微软雅黑" w:hAnsi="Times New Roman" w:cs="Times New Roman"/>
          <w:color w:val="333333"/>
          <w:kern w:val="0"/>
          <w:sz w:val="20"/>
          <w:szCs w:val="20"/>
        </w:rPr>
        <w:t>Tylosin</w:t>
      </w:r>
      <w:proofErr w:type="spellEnd"/>
      <w:r w:rsidRPr="00CB773B">
        <w:rPr>
          <w:rFonts w:ascii="Times New Roman" w:eastAsia="微软雅黑" w:hAnsi="Times New Roman" w:cs="Times New Roman"/>
          <w:color w:val="333333"/>
          <w:kern w:val="0"/>
          <w:sz w:val="20"/>
          <w:szCs w:val="20"/>
        </w:rPr>
        <w:t xml:space="preserve"> (TYL), 4 </w:t>
      </w:r>
      <w:proofErr w:type="spellStart"/>
      <w:r w:rsidRPr="00CB773B">
        <w:rPr>
          <w:rFonts w:ascii="Times New Roman" w:eastAsia="微软雅黑" w:hAnsi="Times New Roman" w:cs="Times New Roman"/>
          <w:color w:val="333333"/>
          <w:kern w:val="0"/>
          <w:sz w:val="20"/>
          <w:szCs w:val="20"/>
        </w:rPr>
        <w:t>Tetracyclines</w:t>
      </w:r>
      <w:proofErr w:type="spellEnd"/>
      <w:r w:rsidRPr="00CB773B">
        <w:rPr>
          <w:rFonts w:ascii="Times New Roman" w:eastAsia="微软雅黑" w:hAnsi="Times New Roman" w:cs="Times New Roman"/>
          <w:color w:val="333333"/>
          <w:kern w:val="0"/>
          <w:sz w:val="20"/>
          <w:szCs w:val="20"/>
        </w:rPr>
        <w:t xml:space="preserve"> (TCs) of Doxycycline (DOC), Tetracycline (TC), </w:t>
      </w:r>
      <w:proofErr w:type="spellStart"/>
      <w:r w:rsidRPr="00CB773B">
        <w:rPr>
          <w:rFonts w:ascii="Times New Roman" w:eastAsia="微软雅黑" w:hAnsi="Times New Roman" w:cs="Times New Roman"/>
          <w:color w:val="333333"/>
          <w:kern w:val="0"/>
          <w:sz w:val="20"/>
          <w:szCs w:val="20"/>
        </w:rPr>
        <w:t>Oxytetracycline</w:t>
      </w:r>
      <w:proofErr w:type="spellEnd"/>
      <w:r w:rsidRPr="00CB773B">
        <w:rPr>
          <w:rFonts w:ascii="Times New Roman" w:eastAsia="微软雅黑" w:hAnsi="Times New Roman" w:cs="Times New Roman"/>
          <w:color w:val="333333"/>
          <w:kern w:val="0"/>
          <w:sz w:val="20"/>
          <w:szCs w:val="20"/>
        </w:rPr>
        <w:t xml:space="preserve"> (OTC) and Chlortetracycline (CTC), as well as </w:t>
      </w:r>
      <w:proofErr w:type="spellStart"/>
      <w:r w:rsidRPr="00CB773B">
        <w:rPr>
          <w:rFonts w:ascii="Times New Roman" w:eastAsia="微软雅黑" w:hAnsi="Times New Roman" w:cs="Times New Roman"/>
          <w:color w:val="333333"/>
          <w:kern w:val="0"/>
          <w:sz w:val="20"/>
          <w:szCs w:val="20"/>
        </w:rPr>
        <w:t>Chloramphenicols</w:t>
      </w:r>
      <w:proofErr w:type="spellEnd"/>
      <w:r w:rsidRPr="00CB773B">
        <w:rPr>
          <w:rFonts w:ascii="Times New Roman" w:eastAsia="微软雅黑" w:hAnsi="Times New Roman" w:cs="Times New Roman"/>
          <w:color w:val="333333"/>
          <w:kern w:val="0"/>
          <w:sz w:val="20"/>
          <w:szCs w:val="20"/>
        </w:rPr>
        <w:t xml:space="preserve"> (CHs) of </w:t>
      </w:r>
      <w:proofErr w:type="spellStart"/>
      <w:r w:rsidRPr="00CB773B">
        <w:rPr>
          <w:rFonts w:ascii="Times New Roman" w:eastAsia="微软雅黑" w:hAnsi="Times New Roman" w:cs="Times New Roman"/>
          <w:color w:val="333333"/>
          <w:kern w:val="0"/>
          <w:sz w:val="20"/>
          <w:szCs w:val="20"/>
        </w:rPr>
        <w:t>Thiamphenicol</w:t>
      </w:r>
      <w:proofErr w:type="spellEnd"/>
      <w:r w:rsidRPr="00CB773B">
        <w:rPr>
          <w:rFonts w:ascii="Times New Roman" w:eastAsia="微软雅黑" w:hAnsi="Times New Roman" w:cs="Times New Roman"/>
          <w:color w:val="333333"/>
          <w:kern w:val="0"/>
          <w:sz w:val="20"/>
          <w:szCs w:val="20"/>
        </w:rPr>
        <w:t xml:space="preserve"> (TAP).</w:t>
      </w:r>
    </w:p>
    <w:p w:rsidR="00CB773B" w:rsidRDefault="00CB773B" w:rsidP="00CB773B">
      <w:pPr>
        <w:widowControl/>
        <w:shd w:val="clear" w:color="auto" w:fill="FFFFFF"/>
        <w:spacing w:line="260" w:lineRule="exact"/>
        <w:rPr>
          <w:rFonts w:ascii="Times New Roman" w:eastAsia="微软雅黑" w:hAnsi="Times New Roman" w:cs="Times New Roman"/>
          <w:color w:val="333333"/>
          <w:kern w:val="0"/>
          <w:sz w:val="20"/>
          <w:szCs w:val="20"/>
        </w:rPr>
      </w:pPr>
    </w:p>
    <w:p w:rsidR="00CB773B" w:rsidRPr="00CB773B" w:rsidRDefault="00CB773B" w:rsidP="00CB773B">
      <w:pPr>
        <w:widowControl/>
        <w:shd w:val="clear" w:color="auto" w:fill="FFFFFF"/>
        <w:spacing w:line="260" w:lineRule="exact"/>
        <w:rPr>
          <w:rFonts w:ascii="Times New Roman" w:eastAsia="微软雅黑" w:hAnsi="Times New Roman" w:cs="Times New Roman"/>
          <w:color w:val="333333"/>
          <w:kern w:val="0"/>
          <w:sz w:val="20"/>
          <w:szCs w:val="20"/>
        </w:rPr>
      </w:pPr>
      <w:r w:rsidRPr="00CB773B">
        <w:rPr>
          <w:rFonts w:ascii="Times New Roman" w:eastAsia="微软雅黑" w:hAnsi="Times New Roman" w:cs="Times New Roman"/>
          <w:b/>
          <w:color w:val="333333"/>
          <w:kern w:val="0"/>
          <w:sz w:val="20"/>
          <w:szCs w:val="20"/>
        </w:rPr>
        <w:t xml:space="preserve">Results: </w:t>
      </w:r>
      <w:r w:rsidRPr="00CB773B">
        <w:rPr>
          <w:rFonts w:ascii="Times New Roman" w:eastAsia="微软雅黑" w:hAnsi="Times New Roman" w:cs="Times New Roman"/>
          <w:color w:val="333333"/>
          <w:kern w:val="0"/>
          <w:sz w:val="20"/>
          <w:szCs w:val="20"/>
        </w:rPr>
        <w:t>The total concentrations of 26 antibiotics in the effluent of the 11 WWTPs ranged from 35.38~1857.01 ng·L</w:t>
      </w:r>
      <w:r w:rsidRPr="00CB773B">
        <w:rPr>
          <w:rFonts w:ascii="Times New Roman" w:eastAsia="微软雅黑" w:hAnsi="Times New Roman" w:cs="Times New Roman"/>
          <w:color w:val="333333"/>
          <w:kern w:val="0"/>
          <w:sz w:val="20"/>
          <w:szCs w:val="20"/>
          <w:vertAlign w:val="superscript"/>
        </w:rPr>
        <w:t>-1</w:t>
      </w:r>
      <w:r w:rsidRPr="00CB773B">
        <w:rPr>
          <w:rFonts w:ascii="Times New Roman" w:eastAsia="微软雅黑" w:hAnsi="Times New Roman" w:cs="Times New Roman"/>
          <w:color w:val="333333"/>
          <w:kern w:val="0"/>
          <w:sz w:val="20"/>
          <w:szCs w:val="20"/>
        </w:rPr>
        <w:t>. Wherein the concentration of SAs, QNs, MLs, TCs and TAP were 4.81~433.18 ng·L</w:t>
      </w:r>
      <w:r w:rsidRPr="00CB773B">
        <w:rPr>
          <w:rFonts w:ascii="Times New Roman" w:eastAsia="微软雅黑" w:hAnsi="Times New Roman" w:cs="Times New Roman"/>
          <w:color w:val="333333"/>
          <w:kern w:val="0"/>
          <w:sz w:val="20"/>
          <w:szCs w:val="20"/>
          <w:vertAlign w:val="superscript"/>
        </w:rPr>
        <w:t>-1</w:t>
      </w:r>
      <w:r w:rsidRPr="00CB773B">
        <w:rPr>
          <w:rFonts w:ascii="Times New Roman" w:eastAsia="微软雅黑" w:hAnsi="Times New Roman" w:cs="Times New Roman"/>
          <w:color w:val="333333"/>
          <w:kern w:val="0"/>
          <w:sz w:val="20"/>
          <w:szCs w:val="20"/>
        </w:rPr>
        <w:t>, 2.06~823.97 ng·L</w:t>
      </w:r>
      <w:r w:rsidRPr="00CB773B">
        <w:rPr>
          <w:rFonts w:ascii="Times New Roman" w:eastAsia="微软雅黑" w:hAnsi="Times New Roman" w:cs="Times New Roman"/>
          <w:color w:val="333333"/>
          <w:kern w:val="0"/>
          <w:sz w:val="20"/>
          <w:szCs w:val="20"/>
          <w:vertAlign w:val="superscript"/>
        </w:rPr>
        <w:t>-1</w:t>
      </w:r>
      <w:r w:rsidRPr="00CB773B">
        <w:rPr>
          <w:rFonts w:ascii="Times New Roman" w:eastAsia="微软雅黑" w:hAnsi="Times New Roman" w:cs="Times New Roman"/>
          <w:color w:val="333333"/>
          <w:kern w:val="0"/>
          <w:sz w:val="20"/>
          <w:szCs w:val="20"/>
        </w:rPr>
        <w:t>, 27.25~520.3 ng·L</w:t>
      </w:r>
      <w:r w:rsidRPr="00CB773B">
        <w:rPr>
          <w:rFonts w:ascii="Times New Roman" w:eastAsia="微软雅黑" w:hAnsi="Times New Roman" w:cs="Times New Roman"/>
          <w:color w:val="333333"/>
          <w:kern w:val="0"/>
          <w:sz w:val="20"/>
          <w:szCs w:val="20"/>
          <w:vertAlign w:val="superscript"/>
        </w:rPr>
        <w:t>-1</w:t>
      </w:r>
      <w:r w:rsidRPr="00CB773B">
        <w:rPr>
          <w:rFonts w:ascii="Times New Roman" w:eastAsia="微软雅黑" w:hAnsi="Times New Roman" w:cs="Times New Roman"/>
          <w:color w:val="333333"/>
          <w:kern w:val="0"/>
          <w:sz w:val="20"/>
          <w:szCs w:val="20"/>
        </w:rPr>
        <w:t>, 0.61~79.56 ng·L</w:t>
      </w:r>
      <w:r w:rsidRPr="00CB773B">
        <w:rPr>
          <w:rFonts w:ascii="Times New Roman" w:eastAsia="微软雅黑" w:hAnsi="Times New Roman" w:cs="Times New Roman"/>
          <w:color w:val="333333"/>
          <w:kern w:val="0"/>
          <w:sz w:val="20"/>
          <w:szCs w:val="20"/>
          <w:vertAlign w:val="superscript"/>
        </w:rPr>
        <w:t>-1</w:t>
      </w:r>
      <w:r w:rsidRPr="00CB773B">
        <w:rPr>
          <w:rFonts w:ascii="Times New Roman" w:eastAsia="微软雅黑" w:hAnsi="Times New Roman" w:cs="Times New Roman"/>
          <w:color w:val="333333"/>
          <w:kern w:val="0"/>
          <w:sz w:val="20"/>
          <w:szCs w:val="20"/>
        </w:rPr>
        <w:t> and 0.68~1.75 ng·L</w:t>
      </w:r>
      <w:r w:rsidRPr="00CB773B">
        <w:rPr>
          <w:rFonts w:ascii="Times New Roman" w:eastAsia="微软雅黑" w:hAnsi="Times New Roman" w:cs="Times New Roman"/>
          <w:color w:val="333333"/>
          <w:kern w:val="0"/>
          <w:sz w:val="20"/>
          <w:szCs w:val="20"/>
          <w:vertAlign w:val="superscript"/>
        </w:rPr>
        <w:t>-1</w:t>
      </w:r>
      <w:r w:rsidRPr="00CB773B">
        <w:rPr>
          <w:rFonts w:ascii="Times New Roman" w:eastAsia="微软雅黑" w:hAnsi="Times New Roman" w:cs="Times New Roman"/>
          <w:color w:val="333333"/>
          <w:kern w:val="0"/>
          <w:sz w:val="20"/>
          <w:szCs w:val="20"/>
        </w:rPr>
        <w:t>, separately.</w:t>
      </w:r>
    </w:p>
    <w:p w:rsidR="00CB773B" w:rsidRDefault="00CB773B" w:rsidP="00CB773B">
      <w:pPr>
        <w:widowControl/>
        <w:shd w:val="clear" w:color="auto" w:fill="FFFFFF"/>
        <w:spacing w:line="260" w:lineRule="exact"/>
        <w:rPr>
          <w:rFonts w:ascii="Times New Roman" w:eastAsia="微软雅黑" w:hAnsi="Times New Roman" w:cs="Times New Roman"/>
          <w:color w:val="333333"/>
          <w:kern w:val="0"/>
          <w:sz w:val="20"/>
          <w:szCs w:val="20"/>
        </w:rPr>
      </w:pPr>
    </w:p>
    <w:p w:rsidR="00CB773B" w:rsidRPr="00CB773B" w:rsidRDefault="00CB773B" w:rsidP="00CB773B">
      <w:pPr>
        <w:widowControl/>
        <w:shd w:val="clear" w:color="auto" w:fill="FFFFFF"/>
        <w:spacing w:line="260" w:lineRule="exact"/>
        <w:rPr>
          <w:rFonts w:ascii="Times New Roman" w:eastAsia="微软雅黑" w:hAnsi="Times New Roman" w:cs="Times New Roman"/>
          <w:color w:val="333333"/>
          <w:kern w:val="0"/>
          <w:sz w:val="20"/>
          <w:szCs w:val="20"/>
        </w:rPr>
      </w:pPr>
      <w:r w:rsidRPr="00CB773B">
        <w:rPr>
          <w:rFonts w:ascii="Times New Roman" w:eastAsia="微软雅黑" w:hAnsi="Times New Roman" w:cs="Times New Roman"/>
          <w:b/>
          <w:color w:val="333333"/>
          <w:kern w:val="0"/>
          <w:sz w:val="20"/>
          <w:szCs w:val="20"/>
        </w:rPr>
        <w:t xml:space="preserve">Conclusions: </w:t>
      </w:r>
      <w:r w:rsidRPr="00CB773B">
        <w:rPr>
          <w:rFonts w:ascii="Times New Roman" w:eastAsia="微软雅黑" w:hAnsi="Times New Roman" w:cs="Times New Roman"/>
          <w:color w:val="333333"/>
          <w:kern w:val="0"/>
          <w:sz w:val="20"/>
          <w:szCs w:val="20"/>
        </w:rPr>
        <w:t>Spatially, antibiotic contamination of effluent from 11 WWTPs was as follows: XH &gt; ZC &gt; QP &gt; YW &gt; CL &gt; ZD &gt; CQ &gt; TF &gt; YQ &gt; ST &gt; RS. Ecological risk assessment indicated that SMZ and STZ were the dominant risk contributors to daphnia, with the remaining antibiotics in the effluent samples posing low to moderate risk to all green algae, daphnia and fish. Improving the removal efficiency of antibiotics from WWTPs and controlling the discharge of effluent to lakes are effective measures to prevent lake pollution. </w:t>
      </w:r>
    </w:p>
    <w:p w:rsidR="00CF6C9B" w:rsidRPr="0007243C" w:rsidRDefault="00CF6C9B" w:rsidP="00CB773B">
      <w:pPr>
        <w:pStyle w:val="Abstract"/>
        <w:spacing w:before="0" w:after="0" w:line="260" w:lineRule="exact"/>
        <w:ind w:left="0" w:right="24"/>
        <w:rPr>
          <w:sz w:val="20"/>
        </w:rPr>
      </w:pPr>
    </w:p>
    <w:sectPr w:rsidR="00CF6C9B" w:rsidRPr="0007243C">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02D" w:rsidRDefault="00BC202D" w:rsidP="00CF6C9B">
      <w:r>
        <w:separator/>
      </w:r>
    </w:p>
  </w:endnote>
  <w:endnote w:type="continuationSeparator" w:id="0">
    <w:p w:rsidR="00BC202D" w:rsidRDefault="00BC202D" w:rsidP="00CF6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02D" w:rsidRDefault="00BC202D" w:rsidP="00CF6C9B">
      <w:r>
        <w:separator/>
      </w:r>
    </w:p>
  </w:footnote>
  <w:footnote w:type="continuationSeparator" w:id="0">
    <w:p w:rsidR="00BC202D" w:rsidRDefault="00BC202D" w:rsidP="00CF6C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F1A" w:rsidRPr="00056D7B" w:rsidRDefault="00D07F1A" w:rsidP="00D07F1A">
    <w:pPr>
      <w:pStyle w:val="a3"/>
      <w:pBdr>
        <w:bottom w:val="none" w:sz="0" w:space="0" w:color="auto"/>
      </w:pBdr>
      <w:tabs>
        <w:tab w:val="left" w:pos="0"/>
        <w:tab w:val="center" w:pos="4536"/>
        <w:tab w:val="right" w:pos="9072"/>
      </w:tabs>
      <w:jc w:val="right"/>
      <w:rPr>
        <w:rFonts w:ascii="Arial" w:eastAsia="宋体" w:hAnsi="Arial" w:cs="Arial"/>
        <w:i/>
      </w:rPr>
    </w:pPr>
    <w:r w:rsidRPr="00D529E7">
      <w:rPr>
        <w:rFonts w:ascii="Arial" w:hAnsi="Arial" w:cs="Arial"/>
        <w:i/>
      </w:rPr>
      <w:t>1</w:t>
    </w:r>
    <w:r w:rsidRPr="00056D7B">
      <w:rPr>
        <w:rFonts w:ascii="Arial" w:eastAsia="宋体" w:hAnsi="Arial" w:cs="Arial" w:hint="eastAsia"/>
        <w:i/>
      </w:rPr>
      <w:t>4</w:t>
    </w:r>
    <w:r w:rsidR="00F60DFF" w:rsidRPr="00F60DFF">
      <w:rPr>
        <w:rFonts w:ascii="Arial" w:eastAsia="宋体" w:hAnsi="Arial" w:cs="Arial" w:hint="eastAsia"/>
        <w:i/>
        <w:vertAlign w:val="superscript"/>
      </w:rPr>
      <w:t>t</w:t>
    </w:r>
    <w:r w:rsidRPr="00D529E7">
      <w:rPr>
        <w:rFonts w:ascii="Arial" w:hAnsi="Arial" w:cs="Arial"/>
        <w:i/>
        <w:vertAlign w:val="superscript"/>
      </w:rPr>
      <w:t>h</w:t>
    </w:r>
    <w:r w:rsidRPr="00D529E7">
      <w:rPr>
        <w:rFonts w:ascii="Arial" w:hAnsi="Arial" w:cs="Arial"/>
        <w:i/>
      </w:rPr>
      <w:t xml:space="preserve"> ISE 20</w:t>
    </w:r>
    <w:r w:rsidRPr="00056D7B">
      <w:rPr>
        <w:rFonts w:ascii="Arial" w:eastAsia="宋体" w:hAnsi="Arial" w:cs="Arial" w:hint="eastAsia"/>
        <w:i/>
      </w:rPr>
      <w:t>22</w:t>
    </w:r>
    <w:r w:rsidRPr="00D529E7">
      <w:rPr>
        <w:rFonts w:ascii="Arial" w:hAnsi="Arial" w:cs="Arial"/>
        <w:i/>
      </w:rPr>
      <w:t xml:space="preserve">, </w:t>
    </w:r>
    <w:r w:rsidRPr="00056D7B">
      <w:rPr>
        <w:rFonts w:ascii="Arial" w:eastAsia="宋体" w:hAnsi="Arial" w:cs="Arial" w:hint="eastAsia"/>
        <w:i/>
      </w:rPr>
      <w:t>Nanjing</w:t>
    </w:r>
    <w:r w:rsidRPr="00D529E7">
      <w:rPr>
        <w:rFonts w:ascii="Arial" w:hAnsi="Arial" w:cs="Arial"/>
        <w:i/>
      </w:rPr>
      <w:t xml:space="preserve">, </w:t>
    </w:r>
    <w:r w:rsidRPr="00056D7B">
      <w:rPr>
        <w:rFonts w:ascii="Arial" w:eastAsia="宋体" w:hAnsi="Arial" w:cs="Arial" w:hint="eastAsia"/>
        <w:i/>
      </w:rPr>
      <w:t>China</w:t>
    </w:r>
  </w:p>
  <w:p w:rsidR="00D07F1A" w:rsidRDefault="00D07F1A" w:rsidP="00D07F1A">
    <w:pPr>
      <w:pStyle w:val="a3"/>
      <w:pBdr>
        <w:bottom w:val="none" w:sz="0" w:space="0" w:color="auto"/>
      </w:pBd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B57"/>
    <w:rsid w:val="0000416A"/>
    <w:rsid w:val="000067BF"/>
    <w:rsid w:val="00007260"/>
    <w:rsid w:val="000109F8"/>
    <w:rsid w:val="00011D81"/>
    <w:rsid w:val="0001376B"/>
    <w:rsid w:val="000172A2"/>
    <w:rsid w:val="00017ED5"/>
    <w:rsid w:val="00021D0A"/>
    <w:rsid w:val="00023156"/>
    <w:rsid w:val="00025612"/>
    <w:rsid w:val="0002657B"/>
    <w:rsid w:val="00031E60"/>
    <w:rsid w:val="00037A44"/>
    <w:rsid w:val="00042C5D"/>
    <w:rsid w:val="00046E49"/>
    <w:rsid w:val="000511E2"/>
    <w:rsid w:val="000516CF"/>
    <w:rsid w:val="00053A0D"/>
    <w:rsid w:val="00054F52"/>
    <w:rsid w:val="00065139"/>
    <w:rsid w:val="00065E6B"/>
    <w:rsid w:val="0007243C"/>
    <w:rsid w:val="00075446"/>
    <w:rsid w:val="00076086"/>
    <w:rsid w:val="000811FA"/>
    <w:rsid w:val="000815B0"/>
    <w:rsid w:val="00082F18"/>
    <w:rsid w:val="00083606"/>
    <w:rsid w:val="000A46A6"/>
    <w:rsid w:val="000A531A"/>
    <w:rsid w:val="000B3EEC"/>
    <w:rsid w:val="000C0422"/>
    <w:rsid w:val="000C21F9"/>
    <w:rsid w:val="000C3F4B"/>
    <w:rsid w:val="000C4652"/>
    <w:rsid w:val="000D016D"/>
    <w:rsid w:val="000D21B2"/>
    <w:rsid w:val="000D25DA"/>
    <w:rsid w:val="000D3A22"/>
    <w:rsid w:val="000D5B07"/>
    <w:rsid w:val="000E4255"/>
    <w:rsid w:val="000E468A"/>
    <w:rsid w:val="000E5C70"/>
    <w:rsid w:val="000F3752"/>
    <w:rsid w:val="001025C5"/>
    <w:rsid w:val="00103D72"/>
    <w:rsid w:val="00112365"/>
    <w:rsid w:val="0011319A"/>
    <w:rsid w:val="00113F9B"/>
    <w:rsid w:val="00114D48"/>
    <w:rsid w:val="00121055"/>
    <w:rsid w:val="0012216F"/>
    <w:rsid w:val="00123045"/>
    <w:rsid w:val="00125486"/>
    <w:rsid w:val="00137940"/>
    <w:rsid w:val="0014085E"/>
    <w:rsid w:val="00141FF3"/>
    <w:rsid w:val="00142D53"/>
    <w:rsid w:val="00150B1F"/>
    <w:rsid w:val="00153F2A"/>
    <w:rsid w:val="00156332"/>
    <w:rsid w:val="0016370E"/>
    <w:rsid w:val="00165560"/>
    <w:rsid w:val="00166131"/>
    <w:rsid w:val="00167A4A"/>
    <w:rsid w:val="001717CE"/>
    <w:rsid w:val="001732AB"/>
    <w:rsid w:val="001734FC"/>
    <w:rsid w:val="00173BEF"/>
    <w:rsid w:val="00174323"/>
    <w:rsid w:val="00183BFA"/>
    <w:rsid w:val="001974E1"/>
    <w:rsid w:val="001976F1"/>
    <w:rsid w:val="001A30BF"/>
    <w:rsid w:val="001B06F7"/>
    <w:rsid w:val="001C17A2"/>
    <w:rsid w:val="001C2610"/>
    <w:rsid w:val="001C2B22"/>
    <w:rsid w:val="001C59E6"/>
    <w:rsid w:val="001C6A93"/>
    <w:rsid w:val="001C7551"/>
    <w:rsid w:val="001D6134"/>
    <w:rsid w:val="001D7524"/>
    <w:rsid w:val="001E1898"/>
    <w:rsid w:val="001E23AF"/>
    <w:rsid w:val="001E2E34"/>
    <w:rsid w:val="001E7063"/>
    <w:rsid w:val="001F0270"/>
    <w:rsid w:val="001F17A3"/>
    <w:rsid w:val="001F34CB"/>
    <w:rsid w:val="001F4053"/>
    <w:rsid w:val="001F4459"/>
    <w:rsid w:val="001F7A8B"/>
    <w:rsid w:val="001F7D19"/>
    <w:rsid w:val="002004EB"/>
    <w:rsid w:val="00206762"/>
    <w:rsid w:val="00206A6F"/>
    <w:rsid w:val="00207CC0"/>
    <w:rsid w:val="00210003"/>
    <w:rsid w:val="00223045"/>
    <w:rsid w:val="002249FB"/>
    <w:rsid w:val="00225EA0"/>
    <w:rsid w:val="00227632"/>
    <w:rsid w:val="0023152D"/>
    <w:rsid w:val="00232ABB"/>
    <w:rsid w:val="0024091E"/>
    <w:rsid w:val="002505A8"/>
    <w:rsid w:val="00250D21"/>
    <w:rsid w:val="00255332"/>
    <w:rsid w:val="00255F20"/>
    <w:rsid w:val="00257BDC"/>
    <w:rsid w:val="002648FB"/>
    <w:rsid w:val="002655E5"/>
    <w:rsid w:val="00265AB8"/>
    <w:rsid w:val="0026602C"/>
    <w:rsid w:val="00272F1B"/>
    <w:rsid w:val="00276C6A"/>
    <w:rsid w:val="00282C81"/>
    <w:rsid w:val="00286F34"/>
    <w:rsid w:val="00287851"/>
    <w:rsid w:val="0028794D"/>
    <w:rsid w:val="002973C7"/>
    <w:rsid w:val="00297BB5"/>
    <w:rsid w:val="002A25E3"/>
    <w:rsid w:val="002A5AFD"/>
    <w:rsid w:val="002A5BF9"/>
    <w:rsid w:val="002B2A8F"/>
    <w:rsid w:val="002B35E8"/>
    <w:rsid w:val="002C0048"/>
    <w:rsid w:val="002C3398"/>
    <w:rsid w:val="002C4773"/>
    <w:rsid w:val="002C5DC7"/>
    <w:rsid w:val="002D1DCB"/>
    <w:rsid w:val="002D34CB"/>
    <w:rsid w:val="002D3B13"/>
    <w:rsid w:val="002D3EAD"/>
    <w:rsid w:val="002D45D9"/>
    <w:rsid w:val="002E49CC"/>
    <w:rsid w:val="002E57DA"/>
    <w:rsid w:val="002F0F92"/>
    <w:rsid w:val="002F1749"/>
    <w:rsid w:val="002F2FDB"/>
    <w:rsid w:val="002F6CCE"/>
    <w:rsid w:val="002F6F23"/>
    <w:rsid w:val="003002A6"/>
    <w:rsid w:val="003015C0"/>
    <w:rsid w:val="003024DC"/>
    <w:rsid w:val="00314BEA"/>
    <w:rsid w:val="00320A7F"/>
    <w:rsid w:val="00320AF5"/>
    <w:rsid w:val="003324B3"/>
    <w:rsid w:val="00333724"/>
    <w:rsid w:val="0034402A"/>
    <w:rsid w:val="00345064"/>
    <w:rsid w:val="00345836"/>
    <w:rsid w:val="00346163"/>
    <w:rsid w:val="00357FAB"/>
    <w:rsid w:val="0036091F"/>
    <w:rsid w:val="00363916"/>
    <w:rsid w:val="00363AEF"/>
    <w:rsid w:val="00363D1A"/>
    <w:rsid w:val="00364260"/>
    <w:rsid w:val="00371052"/>
    <w:rsid w:val="00371CBA"/>
    <w:rsid w:val="0037589E"/>
    <w:rsid w:val="00377184"/>
    <w:rsid w:val="003844C9"/>
    <w:rsid w:val="003932DC"/>
    <w:rsid w:val="003956AF"/>
    <w:rsid w:val="00395D79"/>
    <w:rsid w:val="00396B22"/>
    <w:rsid w:val="003A0E92"/>
    <w:rsid w:val="003A34EA"/>
    <w:rsid w:val="003A5196"/>
    <w:rsid w:val="003A5458"/>
    <w:rsid w:val="003A7898"/>
    <w:rsid w:val="003B0E76"/>
    <w:rsid w:val="003B1B12"/>
    <w:rsid w:val="003B4E19"/>
    <w:rsid w:val="003C0B0F"/>
    <w:rsid w:val="003C369F"/>
    <w:rsid w:val="003D2477"/>
    <w:rsid w:val="003D488D"/>
    <w:rsid w:val="003D669E"/>
    <w:rsid w:val="003E204E"/>
    <w:rsid w:val="003F3ECF"/>
    <w:rsid w:val="004031FB"/>
    <w:rsid w:val="00405D9C"/>
    <w:rsid w:val="004125EC"/>
    <w:rsid w:val="00420283"/>
    <w:rsid w:val="00420F2E"/>
    <w:rsid w:val="00421A80"/>
    <w:rsid w:val="00422FE1"/>
    <w:rsid w:val="0042308A"/>
    <w:rsid w:val="004272EE"/>
    <w:rsid w:val="00434CDA"/>
    <w:rsid w:val="00435BDF"/>
    <w:rsid w:val="004405A3"/>
    <w:rsid w:val="00447B1A"/>
    <w:rsid w:val="00452BC2"/>
    <w:rsid w:val="004547AA"/>
    <w:rsid w:val="004552B9"/>
    <w:rsid w:val="00460241"/>
    <w:rsid w:val="004611EC"/>
    <w:rsid w:val="00463C29"/>
    <w:rsid w:val="00466B46"/>
    <w:rsid w:val="004729FA"/>
    <w:rsid w:val="00484974"/>
    <w:rsid w:val="004865FB"/>
    <w:rsid w:val="00492751"/>
    <w:rsid w:val="004948B1"/>
    <w:rsid w:val="004A0F20"/>
    <w:rsid w:val="004A2FD0"/>
    <w:rsid w:val="004A3B2F"/>
    <w:rsid w:val="004A7817"/>
    <w:rsid w:val="004B6290"/>
    <w:rsid w:val="004C0A1C"/>
    <w:rsid w:val="004C0E2B"/>
    <w:rsid w:val="004C231C"/>
    <w:rsid w:val="004C395F"/>
    <w:rsid w:val="004D58C1"/>
    <w:rsid w:val="004D7525"/>
    <w:rsid w:val="004D77FE"/>
    <w:rsid w:val="004E7525"/>
    <w:rsid w:val="004F2934"/>
    <w:rsid w:val="005041A2"/>
    <w:rsid w:val="00504998"/>
    <w:rsid w:val="00506889"/>
    <w:rsid w:val="00512C12"/>
    <w:rsid w:val="00513447"/>
    <w:rsid w:val="005134E2"/>
    <w:rsid w:val="005138B7"/>
    <w:rsid w:val="00517772"/>
    <w:rsid w:val="00520400"/>
    <w:rsid w:val="005209CD"/>
    <w:rsid w:val="00522422"/>
    <w:rsid w:val="00530E8F"/>
    <w:rsid w:val="00537CF2"/>
    <w:rsid w:val="005404E4"/>
    <w:rsid w:val="005432DC"/>
    <w:rsid w:val="005458D4"/>
    <w:rsid w:val="00550E1F"/>
    <w:rsid w:val="00551706"/>
    <w:rsid w:val="00552754"/>
    <w:rsid w:val="005607AC"/>
    <w:rsid w:val="0056223F"/>
    <w:rsid w:val="005666E1"/>
    <w:rsid w:val="00572C7B"/>
    <w:rsid w:val="00576162"/>
    <w:rsid w:val="005905E4"/>
    <w:rsid w:val="00597E0C"/>
    <w:rsid w:val="005A304E"/>
    <w:rsid w:val="005A6894"/>
    <w:rsid w:val="005B5CEC"/>
    <w:rsid w:val="005B5E72"/>
    <w:rsid w:val="005C3239"/>
    <w:rsid w:val="005D097E"/>
    <w:rsid w:val="005D1CC8"/>
    <w:rsid w:val="005D2E67"/>
    <w:rsid w:val="005D473D"/>
    <w:rsid w:val="005D71F5"/>
    <w:rsid w:val="005D7456"/>
    <w:rsid w:val="005D76AA"/>
    <w:rsid w:val="005E06DF"/>
    <w:rsid w:val="005E0DA7"/>
    <w:rsid w:val="005E67DA"/>
    <w:rsid w:val="00601B20"/>
    <w:rsid w:val="00612341"/>
    <w:rsid w:val="00613331"/>
    <w:rsid w:val="00615B81"/>
    <w:rsid w:val="00622156"/>
    <w:rsid w:val="00622567"/>
    <w:rsid w:val="00630A6D"/>
    <w:rsid w:val="00631B8C"/>
    <w:rsid w:val="006324A7"/>
    <w:rsid w:val="00636641"/>
    <w:rsid w:val="00640E1B"/>
    <w:rsid w:val="0064331C"/>
    <w:rsid w:val="00651BB2"/>
    <w:rsid w:val="00661B76"/>
    <w:rsid w:val="00661F9F"/>
    <w:rsid w:val="00663E6A"/>
    <w:rsid w:val="0066551F"/>
    <w:rsid w:val="00672683"/>
    <w:rsid w:val="00690A86"/>
    <w:rsid w:val="00691F42"/>
    <w:rsid w:val="00695B9C"/>
    <w:rsid w:val="006A1BD8"/>
    <w:rsid w:val="006B0028"/>
    <w:rsid w:val="006B0A75"/>
    <w:rsid w:val="006B739D"/>
    <w:rsid w:val="006C034D"/>
    <w:rsid w:val="006C441A"/>
    <w:rsid w:val="006D0808"/>
    <w:rsid w:val="006D08F4"/>
    <w:rsid w:val="006D7026"/>
    <w:rsid w:val="006E15DB"/>
    <w:rsid w:val="006E6AD3"/>
    <w:rsid w:val="006F3C91"/>
    <w:rsid w:val="006F4D16"/>
    <w:rsid w:val="006F5BEA"/>
    <w:rsid w:val="006F7111"/>
    <w:rsid w:val="00701EBB"/>
    <w:rsid w:val="00704F87"/>
    <w:rsid w:val="00726656"/>
    <w:rsid w:val="007271CD"/>
    <w:rsid w:val="00736351"/>
    <w:rsid w:val="007368EA"/>
    <w:rsid w:val="007400BF"/>
    <w:rsid w:val="00741C00"/>
    <w:rsid w:val="00754AB9"/>
    <w:rsid w:val="007553AF"/>
    <w:rsid w:val="00756190"/>
    <w:rsid w:val="00757AA4"/>
    <w:rsid w:val="00763F06"/>
    <w:rsid w:val="00767D69"/>
    <w:rsid w:val="00776003"/>
    <w:rsid w:val="00781C0B"/>
    <w:rsid w:val="00783418"/>
    <w:rsid w:val="007A0015"/>
    <w:rsid w:val="007A0E27"/>
    <w:rsid w:val="007B15DB"/>
    <w:rsid w:val="007B4226"/>
    <w:rsid w:val="007C0C97"/>
    <w:rsid w:val="007C377F"/>
    <w:rsid w:val="007C7592"/>
    <w:rsid w:val="007D6A30"/>
    <w:rsid w:val="007D7344"/>
    <w:rsid w:val="007E0047"/>
    <w:rsid w:val="007E0E82"/>
    <w:rsid w:val="007E110E"/>
    <w:rsid w:val="007E43AC"/>
    <w:rsid w:val="007E5420"/>
    <w:rsid w:val="007E581D"/>
    <w:rsid w:val="007F0C3F"/>
    <w:rsid w:val="007F22C6"/>
    <w:rsid w:val="007F2B15"/>
    <w:rsid w:val="0080084A"/>
    <w:rsid w:val="008107CD"/>
    <w:rsid w:val="00810B30"/>
    <w:rsid w:val="008110A5"/>
    <w:rsid w:val="008114FF"/>
    <w:rsid w:val="00815265"/>
    <w:rsid w:val="0082099F"/>
    <w:rsid w:val="00825C9A"/>
    <w:rsid w:val="00833C29"/>
    <w:rsid w:val="008345CD"/>
    <w:rsid w:val="00835A71"/>
    <w:rsid w:val="00837CF3"/>
    <w:rsid w:val="00841C30"/>
    <w:rsid w:val="00842AE7"/>
    <w:rsid w:val="00847A21"/>
    <w:rsid w:val="008565A6"/>
    <w:rsid w:val="00864B4B"/>
    <w:rsid w:val="00870BC0"/>
    <w:rsid w:val="00876CE4"/>
    <w:rsid w:val="00881FC6"/>
    <w:rsid w:val="00882023"/>
    <w:rsid w:val="00894D79"/>
    <w:rsid w:val="00895C2B"/>
    <w:rsid w:val="0089722C"/>
    <w:rsid w:val="008A1CC1"/>
    <w:rsid w:val="008A23CD"/>
    <w:rsid w:val="008A28B3"/>
    <w:rsid w:val="008B3C1E"/>
    <w:rsid w:val="008B4248"/>
    <w:rsid w:val="008B706E"/>
    <w:rsid w:val="008B7443"/>
    <w:rsid w:val="008C02BA"/>
    <w:rsid w:val="008C0BA0"/>
    <w:rsid w:val="008C258D"/>
    <w:rsid w:val="008C7C76"/>
    <w:rsid w:val="008D53DB"/>
    <w:rsid w:val="008E3337"/>
    <w:rsid w:val="008E532F"/>
    <w:rsid w:val="008F0F2B"/>
    <w:rsid w:val="008F4143"/>
    <w:rsid w:val="0090383A"/>
    <w:rsid w:val="00906FEE"/>
    <w:rsid w:val="00907A34"/>
    <w:rsid w:val="009161CA"/>
    <w:rsid w:val="00916F76"/>
    <w:rsid w:val="00924045"/>
    <w:rsid w:val="00934602"/>
    <w:rsid w:val="0093494F"/>
    <w:rsid w:val="00934C8A"/>
    <w:rsid w:val="00941ACF"/>
    <w:rsid w:val="00944DE8"/>
    <w:rsid w:val="009472C4"/>
    <w:rsid w:val="00951358"/>
    <w:rsid w:val="00955D27"/>
    <w:rsid w:val="009579E6"/>
    <w:rsid w:val="00961A24"/>
    <w:rsid w:val="00967517"/>
    <w:rsid w:val="00970D0B"/>
    <w:rsid w:val="00970E8C"/>
    <w:rsid w:val="009777DD"/>
    <w:rsid w:val="00982ABF"/>
    <w:rsid w:val="00992EDE"/>
    <w:rsid w:val="00995D7E"/>
    <w:rsid w:val="009A1A4F"/>
    <w:rsid w:val="009B6CDB"/>
    <w:rsid w:val="009C7505"/>
    <w:rsid w:val="009D0FA6"/>
    <w:rsid w:val="009D1039"/>
    <w:rsid w:val="009D4E73"/>
    <w:rsid w:val="009D65BE"/>
    <w:rsid w:val="009E0F9F"/>
    <w:rsid w:val="009E5B27"/>
    <w:rsid w:val="009E6BA3"/>
    <w:rsid w:val="009E78FD"/>
    <w:rsid w:val="009E7DB7"/>
    <w:rsid w:val="009F1489"/>
    <w:rsid w:val="009F33B4"/>
    <w:rsid w:val="009F6E5B"/>
    <w:rsid w:val="009F7A05"/>
    <w:rsid w:val="00A00E62"/>
    <w:rsid w:val="00A074F0"/>
    <w:rsid w:val="00A114F8"/>
    <w:rsid w:val="00A1514D"/>
    <w:rsid w:val="00A16622"/>
    <w:rsid w:val="00A42C06"/>
    <w:rsid w:val="00A42D82"/>
    <w:rsid w:val="00A46C05"/>
    <w:rsid w:val="00A51354"/>
    <w:rsid w:val="00A513D0"/>
    <w:rsid w:val="00A5710A"/>
    <w:rsid w:val="00A5796B"/>
    <w:rsid w:val="00A6270A"/>
    <w:rsid w:val="00A74819"/>
    <w:rsid w:val="00A76EEE"/>
    <w:rsid w:val="00A77131"/>
    <w:rsid w:val="00A77901"/>
    <w:rsid w:val="00A81368"/>
    <w:rsid w:val="00A84C70"/>
    <w:rsid w:val="00A910F2"/>
    <w:rsid w:val="00A928B7"/>
    <w:rsid w:val="00A93A35"/>
    <w:rsid w:val="00A943C5"/>
    <w:rsid w:val="00A964A5"/>
    <w:rsid w:val="00A96E75"/>
    <w:rsid w:val="00AA230C"/>
    <w:rsid w:val="00AA2750"/>
    <w:rsid w:val="00AA4872"/>
    <w:rsid w:val="00AB072C"/>
    <w:rsid w:val="00AB2573"/>
    <w:rsid w:val="00AB539A"/>
    <w:rsid w:val="00AB730D"/>
    <w:rsid w:val="00AB78C1"/>
    <w:rsid w:val="00AC084C"/>
    <w:rsid w:val="00AC30F0"/>
    <w:rsid w:val="00AD17D6"/>
    <w:rsid w:val="00AD338F"/>
    <w:rsid w:val="00AD38F1"/>
    <w:rsid w:val="00AD3920"/>
    <w:rsid w:val="00AD7004"/>
    <w:rsid w:val="00AF0014"/>
    <w:rsid w:val="00AF376F"/>
    <w:rsid w:val="00AF42C8"/>
    <w:rsid w:val="00AF5629"/>
    <w:rsid w:val="00AF6917"/>
    <w:rsid w:val="00B009D6"/>
    <w:rsid w:val="00B17BBC"/>
    <w:rsid w:val="00B33993"/>
    <w:rsid w:val="00B37239"/>
    <w:rsid w:val="00B37D4B"/>
    <w:rsid w:val="00B4474C"/>
    <w:rsid w:val="00B4617C"/>
    <w:rsid w:val="00B46EBC"/>
    <w:rsid w:val="00B55231"/>
    <w:rsid w:val="00B60C38"/>
    <w:rsid w:val="00B62083"/>
    <w:rsid w:val="00B62596"/>
    <w:rsid w:val="00B66381"/>
    <w:rsid w:val="00B67013"/>
    <w:rsid w:val="00B67664"/>
    <w:rsid w:val="00B759A2"/>
    <w:rsid w:val="00B759FB"/>
    <w:rsid w:val="00B76A19"/>
    <w:rsid w:val="00B851AD"/>
    <w:rsid w:val="00B91C3F"/>
    <w:rsid w:val="00B94E1E"/>
    <w:rsid w:val="00B9726A"/>
    <w:rsid w:val="00BA1CAB"/>
    <w:rsid w:val="00BA4D65"/>
    <w:rsid w:val="00BB1CB5"/>
    <w:rsid w:val="00BC202D"/>
    <w:rsid w:val="00BC3BAF"/>
    <w:rsid w:val="00BC6E6E"/>
    <w:rsid w:val="00BE1377"/>
    <w:rsid w:val="00BF0A01"/>
    <w:rsid w:val="00BF56D0"/>
    <w:rsid w:val="00BF58BB"/>
    <w:rsid w:val="00C01022"/>
    <w:rsid w:val="00C02A86"/>
    <w:rsid w:val="00C03253"/>
    <w:rsid w:val="00C17791"/>
    <w:rsid w:val="00C21F06"/>
    <w:rsid w:val="00C260EB"/>
    <w:rsid w:val="00C2751B"/>
    <w:rsid w:val="00C348D2"/>
    <w:rsid w:val="00C34FA3"/>
    <w:rsid w:val="00C34FDF"/>
    <w:rsid w:val="00C36869"/>
    <w:rsid w:val="00C46EFD"/>
    <w:rsid w:val="00C478EF"/>
    <w:rsid w:val="00C51228"/>
    <w:rsid w:val="00C51A14"/>
    <w:rsid w:val="00C60A50"/>
    <w:rsid w:val="00C61696"/>
    <w:rsid w:val="00C66266"/>
    <w:rsid w:val="00C71936"/>
    <w:rsid w:val="00C75CC5"/>
    <w:rsid w:val="00C76762"/>
    <w:rsid w:val="00C81CE4"/>
    <w:rsid w:val="00C823F3"/>
    <w:rsid w:val="00C85703"/>
    <w:rsid w:val="00C875A6"/>
    <w:rsid w:val="00C87D89"/>
    <w:rsid w:val="00C915F4"/>
    <w:rsid w:val="00C923BF"/>
    <w:rsid w:val="00C9330C"/>
    <w:rsid w:val="00C947D8"/>
    <w:rsid w:val="00C9792D"/>
    <w:rsid w:val="00CA2604"/>
    <w:rsid w:val="00CB15EE"/>
    <w:rsid w:val="00CB3FBD"/>
    <w:rsid w:val="00CB58CD"/>
    <w:rsid w:val="00CB773B"/>
    <w:rsid w:val="00CC0E6A"/>
    <w:rsid w:val="00CC321A"/>
    <w:rsid w:val="00CC48A1"/>
    <w:rsid w:val="00CC7BEC"/>
    <w:rsid w:val="00CD0094"/>
    <w:rsid w:val="00CD0C92"/>
    <w:rsid w:val="00CD1C66"/>
    <w:rsid w:val="00CD73FE"/>
    <w:rsid w:val="00CE4BC3"/>
    <w:rsid w:val="00CF3908"/>
    <w:rsid w:val="00CF48CA"/>
    <w:rsid w:val="00CF50F9"/>
    <w:rsid w:val="00CF6C9B"/>
    <w:rsid w:val="00D022DE"/>
    <w:rsid w:val="00D05CE1"/>
    <w:rsid w:val="00D07F1A"/>
    <w:rsid w:val="00D1684C"/>
    <w:rsid w:val="00D22133"/>
    <w:rsid w:val="00D23032"/>
    <w:rsid w:val="00D26950"/>
    <w:rsid w:val="00D313A0"/>
    <w:rsid w:val="00D32847"/>
    <w:rsid w:val="00D3314E"/>
    <w:rsid w:val="00D4116E"/>
    <w:rsid w:val="00D4253B"/>
    <w:rsid w:val="00D5245E"/>
    <w:rsid w:val="00D537C7"/>
    <w:rsid w:val="00D67001"/>
    <w:rsid w:val="00D67357"/>
    <w:rsid w:val="00D72AD2"/>
    <w:rsid w:val="00D73D8D"/>
    <w:rsid w:val="00D74677"/>
    <w:rsid w:val="00D802D4"/>
    <w:rsid w:val="00D8053E"/>
    <w:rsid w:val="00D857DD"/>
    <w:rsid w:val="00D87B73"/>
    <w:rsid w:val="00D87F05"/>
    <w:rsid w:val="00D90642"/>
    <w:rsid w:val="00D97C83"/>
    <w:rsid w:val="00DA384E"/>
    <w:rsid w:val="00DA445C"/>
    <w:rsid w:val="00DA6403"/>
    <w:rsid w:val="00DB7D0F"/>
    <w:rsid w:val="00DD4B9D"/>
    <w:rsid w:val="00DE0407"/>
    <w:rsid w:val="00DE34F4"/>
    <w:rsid w:val="00DE76CB"/>
    <w:rsid w:val="00DF0EB0"/>
    <w:rsid w:val="00E0604C"/>
    <w:rsid w:val="00E1412A"/>
    <w:rsid w:val="00E15CA0"/>
    <w:rsid w:val="00E161F8"/>
    <w:rsid w:val="00E1764C"/>
    <w:rsid w:val="00E22D8F"/>
    <w:rsid w:val="00E26D63"/>
    <w:rsid w:val="00E36B54"/>
    <w:rsid w:val="00E42929"/>
    <w:rsid w:val="00E42F69"/>
    <w:rsid w:val="00E449E9"/>
    <w:rsid w:val="00E4541D"/>
    <w:rsid w:val="00E5211B"/>
    <w:rsid w:val="00E67CCE"/>
    <w:rsid w:val="00E71DEE"/>
    <w:rsid w:val="00E71FF0"/>
    <w:rsid w:val="00E81793"/>
    <w:rsid w:val="00E84D8F"/>
    <w:rsid w:val="00E84FF1"/>
    <w:rsid w:val="00E93875"/>
    <w:rsid w:val="00E973C2"/>
    <w:rsid w:val="00EA1935"/>
    <w:rsid w:val="00EA1D45"/>
    <w:rsid w:val="00EB127A"/>
    <w:rsid w:val="00EC0E21"/>
    <w:rsid w:val="00EC1B27"/>
    <w:rsid w:val="00EC2C3C"/>
    <w:rsid w:val="00EC4EA3"/>
    <w:rsid w:val="00EE49CC"/>
    <w:rsid w:val="00EE49F0"/>
    <w:rsid w:val="00EF3134"/>
    <w:rsid w:val="00F04FB6"/>
    <w:rsid w:val="00F0509E"/>
    <w:rsid w:val="00F05FA8"/>
    <w:rsid w:val="00F12E18"/>
    <w:rsid w:val="00F14C87"/>
    <w:rsid w:val="00F17E7C"/>
    <w:rsid w:val="00F22FF9"/>
    <w:rsid w:val="00F26B75"/>
    <w:rsid w:val="00F330B3"/>
    <w:rsid w:val="00F357F5"/>
    <w:rsid w:val="00F40512"/>
    <w:rsid w:val="00F40C50"/>
    <w:rsid w:val="00F41BDD"/>
    <w:rsid w:val="00F4759A"/>
    <w:rsid w:val="00F479A9"/>
    <w:rsid w:val="00F50250"/>
    <w:rsid w:val="00F50A06"/>
    <w:rsid w:val="00F531EA"/>
    <w:rsid w:val="00F53E4D"/>
    <w:rsid w:val="00F56DE2"/>
    <w:rsid w:val="00F60DFF"/>
    <w:rsid w:val="00F63221"/>
    <w:rsid w:val="00F64252"/>
    <w:rsid w:val="00F64B98"/>
    <w:rsid w:val="00F65B57"/>
    <w:rsid w:val="00F70A1B"/>
    <w:rsid w:val="00F71299"/>
    <w:rsid w:val="00F8259C"/>
    <w:rsid w:val="00F856DA"/>
    <w:rsid w:val="00F8693C"/>
    <w:rsid w:val="00F907F0"/>
    <w:rsid w:val="00FA3E99"/>
    <w:rsid w:val="00FA487D"/>
    <w:rsid w:val="00FA5CB1"/>
    <w:rsid w:val="00FB3FC0"/>
    <w:rsid w:val="00FB6ACA"/>
    <w:rsid w:val="00FC3443"/>
    <w:rsid w:val="00FC7D26"/>
    <w:rsid w:val="00FD15C2"/>
    <w:rsid w:val="00FD7A83"/>
    <w:rsid w:val="00FE1CD5"/>
    <w:rsid w:val="00FF6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07243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F6C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F6C9B"/>
    <w:rPr>
      <w:sz w:val="18"/>
      <w:szCs w:val="18"/>
    </w:rPr>
  </w:style>
  <w:style w:type="paragraph" w:styleId="a4">
    <w:name w:val="footer"/>
    <w:basedOn w:val="a"/>
    <w:link w:val="Char0"/>
    <w:uiPriority w:val="99"/>
    <w:unhideWhenUsed/>
    <w:rsid w:val="00CF6C9B"/>
    <w:pPr>
      <w:tabs>
        <w:tab w:val="center" w:pos="4153"/>
        <w:tab w:val="right" w:pos="8306"/>
      </w:tabs>
      <w:snapToGrid w:val="0"/>
      <w:jc w:val="left"/>
    </w:pPr>
    <w:rPr>
      <w:sz w:val="18"/>
      <w:szCs w:val="18"/>
    </w:rPr>
  </w:style>
  <w:style w:type="character" w:customStyle="1" w:styleId="Char0">
    <w:name w:val="页脚 Char"/>
    <w:basedOn w:val="a0"/>
    <w:link w:val="a4"/>
    <w:uiPriority w:val="99"/>
    <w:rsid w:val="00CF6C9B"/>
    <w:rPr>
      <w:sz w:val="18"/>
      <w:szCs w:val="18"/>
    </w:rPr>
  </w:style>
  <w:style w:type="paragraph" w:styleId="a5">
    <w:name w:val="Title"/>
    <w:basedOn w:val="a"/>
    <w:next w:val="a"/>
    <w:link w:val="Char1"/>
    <w:autoRedefine/>
    <w:qFormat/>
    <w:rsid w:val="0007243C"/>
    <w:pPr>
      <w:keepLines/>
      <w:widowControl/>
      <w:suppressAutoHyphens/>
      <w:spacing w:line="260" w:lineRule="exact"/>
      <w:jc w:val="center"/>
    </w:pPr>
    <w:rPr>
      <w:rFonts w:ascii="Times New Roman" w:eastAsia="Times New Roman" w:hAnsi="Times New Roman" w:cs="Times New Roman"/>
      <w:b/>
      <w:caps/>
      <w:kern w:val="28"/>
      <w:sz w:val="24"/>
      <w:szCs w:val="24"/>
      <w:lang w:eastAsia="en-US"/>
    </w:rPr>
  </w:style>
  <w:style w:type="character" w:customStyle="1" w:styleId="Char1">
    <w:name w:val="标题 Char"/>
    <w:basedOn w:val="a0"/>
    <w:link w:val="a5"/>
    <w:rsid w:val="0007243C"/>
    <w:rPr>
      <w:rFonts w:ascii="Times New Roman" w:eastAsia="Times New Roman" w:hAnsi="Times New Roman" w:cs="Times New Roman"/>
      <w:b/>
      <w:caps/>
      <w:kern w:val="28"/>
      <w:sz w:val="24"/>
      <w:szCs w:val="24"/>
      <w:lang w:eastAsia="en-US"/>
    </w:rPr>
  </w:style>
  <w:style w:type="paragraph" w:customStyle="1" w:styleId="Affiliation">
    <w:name w:val="Affiliation"/>
    <w:basedOn w:val="a"/>
    <w:next w:val="a"/>
    <w:rsid w:val="0007243C"/>
    <w:pPr>
      <w:widowControl/>
      <w:spacing w:before="60" w:after="320"/>
      <w:jc w:val="center"/>
    </w:pPr>
    <w:rPr>
      <w:rFonts w:ascii="Times New Roman" w:eastAsia="Times New Roman" w:hAnsi="Times New Roman" w:cs="Times New Roman"/>
      <w:i/>
      <w:kern w:val="0"/>
      <w:sz w:val="18"/>
      <w:szCs w:val="20"/>
      <w:lang w:eastAsia="en-US"/>
    </w:rPr>
  </w:style>
  <w:style w:type="paragraph" w:customStyle="1" w:styleId="Author">
    <w:name w:val="Author"/>
    <w:basedOn w:val="a"/>
    <w:next w:val="Affiliation"/>
    <w:rsid w:val="0007243C"/>
    <w:pPr>
      <w:keepNext/>
      <w:keepLines/>
      <w:widowControl/>
      <w:suppressAutoHyphens/>
      <w:jc w:val="center"/>
    </w:pPr>
    <w:rPr>
      <w:rFonts w:ascii="Times New Roman" w:eastAsia="Times New Roman" w:hAnsi="Times New Roman" w:cs="Times New Roman"/>
      <w:caps/>
      <w:kern w:val="0"/>
      <w:sz w:val="18"/>
      <w:szCs w:val="20"/>
      <w:lang w:eastAsia="en-US"/>
    </w:rPr>
  </w:style>
  <w:style w:type="paragraph" w:customStyle="1" w:styleId="Abstract">
    <w:name w:val="Abstract"/>
    <w:basedOn w:val="a"/>
    <w:next w:val="1"/>
    <w:rsid w:val="0007243C"/>
    <w:pPr>
      <w:widowControl/>
      <w:spacing w:before="120" w:after="120" w:line="200" w:lineRule="atLeast"/>
      <w:ind w:left="360" w:right="360"/>
    </w:pPr>
    <w:rPr>
      <w:rFonts w:ascii="Times New Roman" w:eastAsia="Times New Roman" w:hAnsi="Times New Roman" w:cs="Times New Roman"/>
      <w:kern w:val="0"/>
      <w:sz w:val="16"/>
      <w:szCs w:val="20"/>
      <w:lang w:eastAsia="en-US"/>
    </w:rPr>
  </w:style>
  <w:style w:type="character" w:customStyle="1" w:styleId="1Char">
    <w:name w:val="标题 1 Char"/>
    <w:basedOn w:val="a0"/>
    <w:link w:val="1"/>
    <w:uiPriority w:val="9"/>
    <w:rsid w:val="0007243C"/>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07243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F6C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F6C9B"/>
    <w:rPr>
      <w:sz w:val="18"/>
      <w:szCs w:val="18"/>
    </w:rPr>
  </w:style>
  <w:style w:type="paragraph" w:styleId="a4">
    <w:name w:val="footer"/>
    <w:basedOn w:val="a"/>
    <w:link w:val="Char0"/>
    <w:uiPriority w:val="99"/>
    <w:unhideWhenUsed/>
    <w:rsid w:val="00CF6C9B"/>
    <w:pPr>
      <w:tabs>
        <w:tab w:val="center" w:pos="4153"/>
        <w:tab w:val="right" w:pos="8306"/>
      </w:tabs>
      <w:snapToGrid w:val="0"/>
      <w:jc w:val="left"/>
    </w:pPr>
    <w:rPr>
      <w:sz w:val="18"/>
      <w:szCs w:val="18"/>
    </w:rPr>
  </w:style>
  <w:style w:type="character" w:customStyle="1" w:styleId="Char0">
    <w:name w:val="页脚 Char"/>
    <w:basedOn w:val="a0"/>
    <w:link w:val="a4"/>
    <w:uiPriority w:val="99"/>
    <w:rsid w:val="00CF6C9B"/>
    <w:rPr>
      <w:sz w:val="18"/>
      <w:szCs w:val="18"/>
    </w:rPr>
  </w:style>
  <w:style w:type="paragraph" w:styleId="a5">
    <w:name w:val="Title"/>
    <w:basedOn w:val="a"/>
    <w:next w:val="a"/>
    <w:link w:val="Char1"/>
    <w:autoRedefine/>
    <w:qFormat/>
    <w:rsid w:val="0007243C"/>
    <w:pPr>
      <w:keepLines/>
      <w:widowControl/>
      <w:suppressAutoHyphens/>
      <w:spacing w:line="260" w:lineRule="exact"/>
      <w:jc w:val="center"/>
    </w:pPr>
    <w:rPr>
      <w:rFonts w:ascii="Times New Roman" w:eastAsia="Times New Roman" w:hAnsi="Times New Roman" w:cs="Times New Roman"/>
      <w:b/>
      <w:caps/>
      <w:kern w:val="28"/>
      <w:sz w:val="24"/>
      <w:szCs w:val="24"/>
      <w:lang w:eastAsia="en-US"/>
    </w:rPr>
  </w:style>
  <w:style w:type="character" w:customStyle="1" w:styleId="Char1">
    <w:name w:val="标题 Char"/>
    <w:basedOn w:val="a0"/>
    <w:link w:val="a5"/>
    <w:rsid w:val="0007243C"/>
    <w:rPr>
      <w:rFonts w:ascii="Times New Roman" w:eastAsia="Times New Roman" w:hAnsi="Times New Roman" w:cs="Times New Roman"/>
      <w:b/>
      <w:caps/>
      <w:kern w:val="28"/>
      <w:sz w:val="24"/>
      <w:szCs w:val="24"/>
      <w:lang w:eastAsia="en-US"/>
    </w:rPr>
  </w:style>
  <w:style w:type="paragraph" w:customStyle="1" w:styleId="Affiliation">
    <w:name w:val="Affiliation"/>
    <w:basedOn w:val="a"/>
    <w:next w:val="a"/>
    <w:rsid w:val="0007243C"/>
    <w:pPr>
      <w:widowControl/>
      <w:spacing w:before="60" w:after="320"/>
      <w:jc w:val="center"/>
    </w:pPr>
    <w:rPr>
      <w:rFonts w:ascii="Times New Roman" w:eastAsia="Times New Roman" w:hAnsi="Times New Roman" w:cs="Times New Roman"/>
      <w:i/>
      <w:kern w:val="0"/>
      <w:sz w:val="18"/>
      <w:szCs w:val="20"/>
      <w:lang w:eastAsia="en-US"/>
    </w:rPr>
  </w:style>
  <w:style w:type="paragraph" w:customStyle="1" w:styleId="Author">
    <w:name w:val="Author"/>
    <w:basedOn w:val="a"/>
    <w:next w:val="Affiliation"/>
    <w:rsid w:val="0007243C"/>
    <w:pPr>
      <w:keepNext/>
      <w:keepLines/>
      <w:widowControl/>
      <w:suppressAutoHyphens/>
      <w:jc w:val="center"/>
    </w:pPr>
    <w:rPr>
      <w:rFonts w:ascii="Times New Roman" w:eastAsia="Times New Roman" w:hAnsi="Times New Roman" w:cs="Times New Roman"/>
      <w:caps/>
      <w:kern w:val="0"/>
      <w:sz w:val="18"/>
      <w:szCs w:val="20"/>
      <w:lang w:eastAsia="en-US"/>
    </w:rPr>
  </w:style>
  <w:style w:type="paragraph" w:customStyle="1" w:styleId="Abstract">
    <w:name w:val="Abstract"/>
    <w:basedOn w:val="a"/>
    <w:next w:val="1"/>
    <w:rsid w:val="0007243C"/>
    <w:pPr>
      <w:widowControl/>
      <w:spacing w:before="120" w:after="120" w:line="200" w:lineRule="atLeast"/>
      <w:ind w:left="360" w:right="360"/>
    </w:pPr>
    <w:rPr>
      <w:rFonts w:ascii="Times New Roman" w:eastAsia="Times New Roman" w:hAnsi="Times New Roman" w:cs="Times New Roman"/>
      <w:kern w:val="0"/>
      <w:sz w:val="16"/>
      <w:szCs w:val="20"/>
      <w:lang w:eastAsia="en-US"/>
    </w:rPr>
  </w:style>
  <w:style w:type="character" w:customStyle="1" w:styleId="1Char">
    <w:name w:val="标题 1 Char"/>
    <w:basedOn w:val="a0"/>
    <w:link w:val="1"/>
    <w:uiPriority w:val="9"/>
    <w:rsid w:val="0007243C"/>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474</Words>
  <Characters>2707</Characters>
  <Application>Microsoft Office Word</Application>
  <DocSecurity>0</DocSecurity>
  <Lines>22</Lines>
  <Paragraphs>6</Paragraphs>
  <ScaleCrop>false</ScaleCrop>
  <Company/>
  <LinksUpToDate>false</LinksUpToDate>
  <CharactersWithSpaces>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antidune</dc:creator>
  <cp:keywords/>
  <dc:description/>
  <cp:lastModifiedBy>antidune</cp:lastModifiedBy>
  <cp:revision>5</cp:revision>
  <dcterms:created xsi:type="dcterms:W3CDTF">2022-09-30T05:40:00Z</dcterms:created>
  <dcterms:modified xsi:type="dcterms:W3CDTF">2022-10-01T08:46:00Z</dcterms:modified>
</cp:coreProperties>
</file>