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0D2D6" w14:textId="15065685" w:rsidR="00854952" w:rsidRDefault="00E65DB2" w:rsidP="00095121">
      <w:pPr>
        <w:rPr>
          <w:noProof/>
        </w:rPr>
      </w:pPr>
      <w:r w:rsidRPr="00E65DB2">
        <w:rPr>
          <w:noProof/>
        </w:rPr>
        <w:t xml:space="preserve"> </w:t>
      </w:r>
    </w:p>
    <w:p w14:paraId="3B20C56F" w14:textId="0704C70E" w:rsidR="00095121" w:rsidRDefault="00095121" w:rsidP="00095121">
      <w:pPr>
        <w:rPr>
          <w:noProof/>
        </w:rPr>
      </w:pPr>
      <w:r w:rsidRPr="00095121">
        <w:rPr>
          <w:noProof/>
        </w:rPr>
        <w:drawing>
          <wp:inline distT="0" distB="0" distL="0" distR="0" wp14:anchorId="45D08183" wp14:editId="6B0558A7">
            <wp:extent cx="2164268" cy="788738"/>
            <wp:effectExtent l="0" t="0" r="0" b="0"/>
            <wp:docPr id="3" name="Picture 3"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chat or text message&#10;&#10;Description automatically generated"/>
                    <pic:cNvPicPr/>
                  </pic:nvPicPr>
                  <pic:blipFill>
                    <a:blip r:embed="rId5"/>
                    <a:stretch>
                      <a:fillRect/>
                    </a:stretch>
                  </pic:blipFill>
                  <pic:spPr>
                    <a:xfrm>
                      <a:off x="0" y="0"/>
                      <a:ext cx="2164268" cy="788738"/>
                    </a:xfrm>
                    <a:prstGeom prst="rect">
                      <a:avLst/>
                    </a:prstGeom>
                  </pic:spPr>
                </pic:pic>
              </a:graphicData>
            </a:graphic>
          </wp:inline>
        </w:drawing>
      </w:r>
      <w:r w:rsidR="00F678AB">
        <w:rPr>
          <w:noProof/>
        </w:rPr>
        <w:tab/>
      </w:r>
      <w:r w:rsidR="00F678AB">
        <w:rPr>
          <w:noProof/>
        </w:rPr>
        <w:tab/>
      </w:r>
      <w:r w:rsidR="00F678AB">
        <w:rPr>
          <w:noProof/>
        </w:rPr>
        <w:tab/>
      </w:r>
      <w:r w:rsidR="00F678AB">
        <w:rPr>
          <w:noProof/>
        </w:rPr>
        <w:tab/>
      </w:r>
      <w:r w:rsidR="00F678AB">
        <w:rPr>
          <w:noProof/>
        </w:rPr>
        <w:tab/>
      </w:r>
      <w:r w:rsidR="00F678AB">
        <w:rPr>
          <w:noProof/>
        </w:rPr>
        <w:tab/>
      </w:r>
      <w:r w:rsidR="00F678AB">
        <w:rPr>
          <w:noProof/>
        </w:rPr>
        <w:tab/>
      </w:r>
      <w:r w:rsidR="00F678AB" w:rsidRPr="0018060B">
        <w:rPr>
          <w:noProof/>
        </w:rPr>
        <w:drawing>
          <wp:inline distT="0" distB="0" distL="0" distR="0" wp14:anchorId="56E28672" wp14:editId="4B4CB95A">
            <wp:extent cx="1036410" cy="69348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6"/>
                    <a:stretch>
                      <a:fillRect/>
                    </a:stretch>
                  </pic:blipFill>
                  <pic:spPr>
                    <a:xfrm>
                      <a:off x="0" y="0"/>
                      <a:ext cx="1036410" cy="693480"/>
                    </a:xfrm>
                    <a:prstGeom prst="rect">
                      <a:avLst/>
                    </a:prstGeom>
                  </pic:spPr>
                </pic:pic>
              </a:graphicData>
            </a:graphic>
          </wp:inline>
        </w:drawing>
      </w:r>
      <w:r w:rsidR="0018060B" w:rsidRPr="0018060B">
        <w:rPr>
          <w:noProof/>
        </w:rPr>
        <w:t xml:space="preserve"> </w:t>
      </w:r>
    </w:p>
    <w:p w14:paraId="20C35837" w14:textId="15E4E00D" w:rsidR="000B24E1" w:rsidRPr="00505DA8" w:rsidRDefault="000B24E1" w:rsidP="002014BC">
      <w:pPr>
        <w:pBdr>
          <w:bottom w:val="single" w:sz="12" w:space="1" w:color="auto"/>
        </w:pBdr>
        <w:jc w:val="center"/>
        <w:rPr>
          <w:b/>
          <w:bCs/>
          <w:noProof/>
          <w:color w:val="2E74B5" w:themeColor="accent5" w:themeShade="BF"/>
          <w:sz w:val="26"/>
          <w:szCs w:val="26"/>
        </w:rPr>
      </w:pPr>
      <w:r w:rsidRPr="002014BC">
        <w:rPr>
          <w:b/>
          <w:bCs/>
          <w:noProof/>
          <w:color w:val="2E74B5" w:themeColor="accent5" w:themeShade="BF"/>
          <w:sz w:val="38"/>
          <w:szCs w:val="38"/>
        </w:rPr>
        <w:t>IAHR/IWA Joint Specialist Group on Outfall Systems</w:t>
      </w:r>
    </w:p>
    <w:p w14:paraId="46DDE3FE" w14:textId="77777777" w:rsidR="00E564B9" w:rsidRDefault="00E564B9" w:rsidP="00E564B9">
      <w:pPr>
        <w:jc w:val="both"/>
        <w:rPr>
          <w:b/>
          <w:bCs/>
          <w:color w:val="2E74B5" w:themeColor="accent5" w:themeShade="BF"/>
          <w:sz w:val="30"/>
          <w:szCs w:val="30"/>
        </w:rPr>
      </w:pPr>
    </w:p>
    <w:p w14:paraId="0797A2B6" w14:textId="189C1B04" w:rsidR="00E564B9" w:rsidRPr="008855FA" w:rsidRDefault="00E564B9" w:rsidP="00E564B9">
      <w:pPr>
        <w:jc w:val="both"/>
        <w:rPr>
          <w:b/>
          <w:bCs/>
          <w:sz w:val="30"/>
          <w:szCs w:val="30"/>
        </w:rPr>
      </w:pPr>
      <w:r w:rsidRPr="008855FA">
        <w:rPr>
          <w:b/>
          <w:bCs/>
          <w:sz w:val="30"/>
          <w:szCs w:val="30"/>
        </w:rPr>
        <w:t>Chair: Dr Majid Mohammadian</w:t>
      </w:r>
      <w:r w:rsidR="00C20268" w:rsidRPr="008855FA">
        <w:rPr>
          <w:b/>
          <w:bCs/>
          <w:sz w:val="30"/>
          <w:szCs w:val="30"/>
        </w:rPr>
        <w:t>, University of Ottawa, Canada</w:t>
      </w:r>
    </w:p>
    <w:p w14:paraId="5FDD8764" w14:textId="77777777" w:rsidR="00E564B9" w:rsidRDefault="00E564B9" w:rsidP="0049621B">
      <w:pPr>
        <w:ind w:left="2880" w:firstLine="720"/>
        <w:rPr>
          <w:b/>
          <w:bCs/>
          <w:color w:val="2E74B5" w:themeColor="accent5" w:themeShade="BF"/>
          <w:sz w:val="30"/>
          <w:szCs w:val="30"/>
        </w:rPr>
      </w:pPr>
    </w:p>
    <w:p w14:paraId="415433E2" w14:textId="57026150" w:rsidR="00E443C0" w:rsidRPr="00E443C0" w:rsidRDefault="00E443C0" w:rsidP="00E443C0">
      <w:pPr>
        <w:pStyle w:val="Heading2"/>
        <w:rPr>
          <w:color w:val="2F5496" w:themeColor="accent1" w:themeShade="BF"/>
        </w:rPr>
      </w:pPr>
      <w:r w:rsidRPr="00E443C0">
        <w:rPr>
          <w:color w:val="2F5496" w:themeColor="accent1" w:themeShade="BF"/>
        </w:rPr>
        <w:t xml:space="preserve">Activities of </w:t>
      </w:r>
      <w:r>
        <w:rPr>
          <w:color w:val="2F5496" w:themeColor="accent1" w:themeShade="BF"/>
        </w:rPr>
        <w:t>2023</w:t>
      </w:r>
    </w:p>
    <w:p w14:paraId="744F5EDB" w14:textId="77777777" w:rsidR="00A07693" w:rsidRPr="005843BE" w:rsidRDefault="00A07693" w:rsidP="00A07693">
      <w:pPr>
        <w:numPr>
          <w:ilvl w:val="0"/>
          <w:numId w:val="4"/>
        </w:numPr>
        <w:spacing w:before="120" w:after="120" w:line="240" w:lineRule="auto"/>
        <w:rPr>
          <w:b/>
          <w:bCs/>
          <w:color w:val="2F5496" w:themeColor="accent1" w:themeShade="BF"/>
          <w:sz w:val="26"/>
          <w:szCs w:val="26"/>
          <w:lang w:eastAsia="zh-CN"/>
        </w:rPr>
      </w:pPr>
      <w:r w:rsidRPr="005843BE">
        <w:rPr>
          <w:b/>
          <w:bCs/>
          <w:color w:val="2F5496" w:themeColor="accent1" w:themeShade="BF"/>
          <w:sz w:val="26"/>
          <w:szCs w:val="26"/>
          <w:lang w:eastAsia="zh-CN"/>
        </w:rPr>
        <w:t>ISOS 2023</w:t>
      </w:r>
    </w:p>
    <w:p w14:paraId="23F6FA63" w14:textId="77777777" w:rsidR="00A07693" w:rsidRDefault="00000000" w:rsidP="00A07693">
      <w:pPr>
        <w:spacing w:line="240" w:lineRule="auto"/>
        <w:rPr>
          <w:lang w:eastAsia="zh-CN"/>
        </w:rPr>
      </w:pPr>
      <w:hyperlink r:id="rId7" w:history="1">
        <w:r w:rsidR="00A07693" w:rsidRPr="000E461E">
          <w:rPr>
            <w:rStyle w:val="Hyperlink"/>
            <w:lang w:eastAsia="zh-CN"/>
          </w:rPr>
          <w:t>https://www.space4water.org/events/international-symposium-outfall-systems-isos-2023</w:t>
        </w:r>
      </w:hyperlink>
    </w:p>
    <w:p w14:paraId="54F06122" w14:textId="7FC61223" w:rsidR="00A07693" w:rsidRDefault="00A07693" w:rsidP="00A07693">
      <w:pPr>
        <w:spacing w:line="240" w:lineRule="auto"/>
      </w:pPr>
      <w:r w:rsidRPr="001563A2">
        <w:rPr>
          <w:noProof/>
        </w:rPr>
        <w:drawing>
          <wp:inline distT="0" distB="0" distL="0" distR="0" wp14:anchorId="6CB2B68F" wp14:editId="0557A641">
            <wp:extent cx="3442970" cy="1603375"/>
            <wp:effectExtent l="0" t="0" r="5080" b="0"/>
            <wp:docPr id="1141575338" name="Picture 4" descr="A blue circular de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75338" name="Picture 4" descr="A blue circular design with whit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970" cy="1603375"/>
                    </a:xfrm>
                    <a:prstGeom prst="rect">
                      <a:avLst/>
                    </a:prstGeom>
                    <a:noFill/>
                    <a:ln>
                      <a:noFill/>
                    </a:ln>
                  </pic:spPr>
                </pic:pic>
              </a:graphicData>
            </a:graphic>
          </wp:inline>
        </w:drawing>
      </w:r>
    </w:p>
    <w:p w14:paraId="24CB45E5" w14:textId="77777777" w:rsidR="00A07693" w:rsidRDefault="00000000" w:rsidP="00A07693">
      <w:pPr>
        <w:spacing w:line="240" w:lineRule="auto"/>
        <w:rPr>
          <w:lang w:eastAsia="zh-CN"/>
        </w:rPr>
      </w:pPr>
      <w:hyperlink r:id="rId9" w:history="1">
        <w:r w:rsidR="00A07693" w:rsidRPr="000E461E">
          <w:rPr>
            <w:rStyle w:val="Hyperlink"/>
            <w:lang w:eastAsia="zh-CN"/>
          </w:rPr>
          <w:t>https://www.iahr.org/index/detail/1086</w:t>
        </w:r>
      </w:hyperlink>
    </w:p>
    <w:p w14:paraId="2545354A" w14:textId="77777777" w:rsidR="00A07693" w:rsidRDefault="00A07693" w:rsidP="00A07693">
      <w:pPr>
        <w:spacing w:line="240" w:lineRule="auto"/>
        <w:rPr>
          <w:lang w:eastAsia="zh-CN"/>
        </w:rPr>
      </w:pPr>
    </w:p>
    <w:p w14:paraId="6B1A1C37" w14:textId="77777777" w:rsidR="00A07693" w:rsidRPr="00D762CE" w:rsidRDefault="00A07693" w:rsidP="00A07693">
      <w:pPr>
        <w:shd w:val="clear" w:color="auto" w:fill="FFFFFF"/>
        <w:spacing w:after="0" w:line="240" w:lineRule="auto"/>
        <w:rPr>
          <w:rFonts w:eastAsia="Times New Roman"/>
          <w:color w:val="000000"/>
          <w:sz w:val="24"/>
          <w:szCs w:val="24"/>
        </w:rPr>
      </w:pPr>
      <w:r w:rsidRPr="00D762CE">
        <w:rPr>
          <w:rFonts w:eastAsia="Times New Roman"/>
          <w:color w:val="000000"/>
          <w:sz w:val="24"/>
          <w:szCs w:val="24"/>
        </w:rPr>
        <w:t>The International Symposium on Outfall systems (ISOS 2023) was successfully organized in Buenos Aires from March 27 to March 29. Over 250 participants attended the conference, which was exceptional compared to previous ISOS events. Eight keynote speeches and 12 technical presentations were delivered as well as several panel discussions. A very interesting and impressive site visit was also organized.</w:t>
      </w:r>
    </w:p>
    <w:p w14:paraId="63B95CFE" w14:textId="77777777" w:rsidR="00A07693" w:rsidRPr="00D762CE" w:rsidRDefault="00A07693" w:rsidP="00A07693">
      <w:pPr>
        <w:shd w:val="clear" w:color="auto" w:fill="FFFFFF"/>
        <w:spacing w:after="0" w:line="240" w:lineRule="auto"/>
        <w:rPr>
          <w:rFonts w:eastAsia="Times New Roman"/>
          <w:color w:val="000000"/>
          <w:sz w:val="24"/>
          <w:szCs w:val="24"/>
        </w:rPr>
      </w:pPr>
    </w:p>
    <w:p w14:paraId="59317595"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Special session in the 2023 IAHR Congress</w:t>
      </w:r>
    </w:p>
    <w:p w14:paraId="5978B1E4" w14:textId="77777777" w:rsidR="00A07693" w:rsidRDefault="00A07693" w:rsidP="00A07693">
      <w:pPr>
        <w:shd w:val="clear" w:color="auto" w:fill="FFFFFF"/>
        <w:spacing w:after="0" w:line="240" w:lineRule="auto"/>
        <w:rPr>
          <w:rFonts w:eastAsia="Times New Roman"/>
          <w:color w:val="222222"/>
          <w:sz w:val="24"/>
          <w:szCs w:val="24"/>
        </w:rPr>
      </w:pPr>
      <w:r>
        <w:rPr>
          <w:rFonts w:eastAsia="Times New Roman"/>
          <w:color w:val="222222"/>
          <w:sz w:val="24"/>
          <w:szCs w:val="24"/>
        </w:rPr>
        <w:t>The</w:t>
      </w:r>
      <w:r w:rsidRPr="00C51C76">
        <w:rPr>
          <w:rFonts w:eastAsia="Times New Roman"/>
          <w:color w:val="222222"/>
          <w:sz w:val="24"/>
          <w:szCs w:val="24"/>
        </w:rPr>
        <w:t xml:space="preserve"> committee </w:t>
      </w:r>
      <w:r>
        <w:rPr>
          <w:rFonts w:eastAsia="Times New Roman"/>
          <w:color w:val="222222"/>
          <w:sz w:val="24"/>
          <w:szCs w:val="24"/>
        </w:rPr>
        <w:t>organized</w:t>
      </w:r>
      <w:r w:rsidRPr="00C51C76">
        <w:rPr>
          <w:rFonts w:eastAsia="Times New Roman"/>
          <w:color w:val="222222"/>
          <w:sz w:val="24"/>
          <w:szCs w:val="24"/>
        </w:rPr>
        <w:t xml:space="preserve"> a special session with six presentations and about 35 attendees covering experimental, </w:t>
      </w:r>
      <w:proofErr w:type="gramStart"/>
      <w:r w:rsidRPr="00C51C76">
        <w:rPr>
          <w:rFonts w:eastAsia="Times New Roman"/>
          <w:color w:val="222222"/>
          <w:sz w:val="24"/>
          <w:szCs w:val="24"/>
        </w:rPr>
        <w:t>numerical</w:t>
      </w:r>
      <w:proofErr w:type="gramEnd"/>
      <w:r w:rsidRPr="00C51C76">
        <w:rPr>
          <w:rFonts w:eastAsia="Times New Roman"/>
          <w:color w:val="222222"/>
          <w:sz w:val="24"/>
          <w:szCs w:val="24"/>
        </w:rPr>
        <w:t xml:space="preserve"> and analytical subjects presenting recent advances in the subject. </w:t>
      </w:r>
    </w:p>
    <w:p w14:paraId="064D4CBA" w14:textId="77777777" w:rsidR="00A07693" w:rsidRDefault="00A07693" w:rsidP="00A07693">
      <w:pPr>
        <w:shd w:val="clear" w:color="auto" w:fill="FFFFFF"/>
        <w:spacing w:after="0" w:line="240" w:lineRule="auto"/>
        <w:rPr>
          <w:rFonts w:eastAsia="Times New Roman"/>
          <w:color w:val="222222"/>
          <w:sz w:val="24"/>
          <w:szCs w:val="24"/>
        </w:rPr>
      </w:pPr>
    </w:p>
    <w:p w14:paraId="5E852754"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lastRenderedPageBreak/>
        <w:t>Expanding the scope of the committee</w:t>
      </w:r>
    </w:p>
    <w:p w14:paraId="35429E5A" w14:textId="77777777" w:rsidR="00A07693" w:rsidRPr="00C51C76" w:rsidRDefault="00A07693" w:rsidP="00A07693">
      <w:pPr>
        <w:shd w:val="clear" w:color="auto" w:fill="FFFFFF"/>
        <w:spacing w:after="0" w:line="240" w:lineRule="auto"/>
        <w:rPr>
          <w:rFonts w:eastAsia="Times New Roman"/>
          <w:color w:val="222222"/>
          <w:sz w:val="24"/>
          <w:szCs w:val="24"/>
        </w:rPr>
      </w:pPr>
      <w:proofErr w:type="gramStart"/>
      <w:r w:rsidRPr="00C51C76">
        <w:rPr>
          <w:rFonts w:eastAsia="Times New Roman"/>
          <w:color w:val="222222"/>
          <w:sz w:val="24"/>
          <w:szCs w:val="24"/>
        </w:rPr>
        <w:t>In order to</w:t>
      </w:r>
      <w:proofErr w:type="gramEnd"/>
      <w:r w:rsidRPr="00C51C76">
        <w:rPr>
          <w:rFonts w:eastAsia="Times New Roman"/>
          <w:color w:val="222222"/>
          <w:sz w:val="24"/>
          <w:szCs w:val="24"/>
        </w:rPr>
        <w:t xml:space="preserve"> expand the </w:t>
      </w:r>
      <w:r>
        <w:rPr>
          <w:rFonts w:eastAsia="Times New Roman"/>
          <w:color w:val="222222"/>
          <w:sz w:val="24"/>
          <w:szCs w:val="24"/>
        </w:rPr>
        <w:t>committee's scope of work, attract more people, and further involve IWA, the committee decided to broaden its focus by changing its name from “IAHR/IWA joint committee on marine outfall systems” to “IAHR/IWA joint committee on outfall systems”. That is, the scope was expanded from marine outfalls to all outfalls.</w:t>
      </w:r>
    </w:p>
    <w:p w14:paraId="57C1BE8E" w14:textId="77777777" w:rsidR="00A07693" w:rsidRDefault="00A07693" w:rsidP="00A07693">
      <w:pPr>
        <w:shd w:val="clear" w:color="auto" w:fill="FFFFFF"/>
        <w:spacing w:after="0" w:line="240" w:lineRule="auto"/>
        <w:rPr>
          <w:rFonts w:eastAsia="Times New Roman"/>
          <w:color w:val="222222"/>
          <w:sz w:val="24"/>
          <w:szCs w:val="24"/>
        </w:rPr>
      </w:pPr>
    </w:p>
    <w:p w14:paraId="3EB841F3" w14:textId="77777777" w:rsidR="00A07693" w:rsidRPr="005843BE" w:rsidRDefault="00A07693" w:rsidP="00A07693">
      <w:pPr>
        <w:numPr>
          <w:ilvl w:val="0"/>
          <w:numId w:val="4"/>
        </w:numPr>
        <w:shd w:val="clear" w:color="auto" w:fill="FFFFFF"/>
        <w:spacing w:before="120" w:after="0" w:line="240" w:lineRule="auto"/>
        <w:rPr>
          <w:rFonts w:eastAsia="Times New Roman"/>
          <w:color w:val="2F5496" w:themeColor="accent1" w:themeShade="BF"/>
          <w:sz w:val="26"/>
          <w:szCs w:val="26"/>
        </w:rPr>
      </w:pPr>
      <w:r w:rsidRPr="005843BE">
        <w:rPr>
          <w:rFonts w:eastAsia="Times New Roman"/>
          <w:b/>
          <w:bCs/>
          <w:color w:val="2F5496" w:themeColor="accent1" w:themeShade="BF"/>
          <w:sz w:val="26"/>
          <w:szCs w:val="26"/>
        </w:rPr>
        <w:t>Request for proposals for the organization of ISOS 2026</w:t>
      </w:r>
    </w:p>
    <w:p w14:paraId="3DC6E47D" w14:textId="77777777" w:rsidR="00A07693" w:rsidRDefault="00A07693" w:rsidP="00A07693">
      <w:pPr>
        <w:shd w:val="clear" w:color="auto" w:fill="FFFFFF"/>
        <w:spacing w:after="0" w:line="240" w:lineRule="auto"/>
        <w:rPr>
          <w:rFonts w:eastAsia="Times New Roman"/>
          <w:color w:val="222222"/>
          <w:sz w:val="24"/>
          <w:szCs w:val="24"/>
        </w:rPr>
      </w:pPr>
      <w:r>
        <w:rPr>
          <w:rFonts w:eastAsia="Times New Roman"/>
          <w:color w:val="222222"/>
          <w:sz w:val="24"/>
          <w:szCs w:val="24"/>
        </w:rPr>
        <w:t xml:space="preserve"> An RFP was developed </w:t>
      </w:r>
      <w:r w:rsidRPr="004125E6">
        <w:rPr>
          <w:rFonts w:eastAsia="Times New Roman"/>
          <w:color w:val="222222"/>
          <w:sz w:val="24"/>
          <w:szCs w:val="24"/>
        </w:rPr>
        <w:t xml:space="preserve">and posted </w:t>
      </w:r>
      <w:r>
        <w:rPr>
          <w:rFonts w:eastAsia="Times New Roman"/>
          <w:color w:val="222222"/>
          <w:sz w:val="24"/>
          <w:szCs w:val="24"/>
        </w:rPr>
        <w:t xml:space="preserve">for </w:t>
      </w:r>
      <w:r w:rsidRPr="004125E6">
        <w:rPr>
          <w:rFonts w:eastAsia="Times New Roman"/>
          <w:color w:val="222222"/>
          <w:sz w:val="24"/>
          <w:szCs w:val="24"/>
        </w:rPr>
        <w:t>the organization of ISOS 2026</w:t>
      </w:r>
    </w:p>
    <w:p w14:paraId="123867C1" w14:textId="77777777" w:rsidR="00A07693" w:rsidRDefault="00000000" w:rsidP="00A07693">
      <w:pPr>
        <w:shd w:val="clear" w:color="auto" w:fill="FFFFFF"/>
        <w:spacing w:after="0" w:line="240" w:lineRule="auto"/>
        <w:rPr>
          <w:rFonts w:eastAsia="Times New Roman"/>
          <w:color w:val="222222"/>
          <w:sz w:val="24"/>
          <w:szCs w:val="24"/>
        </w:rPr>
      </w:pPr>
      <w:hyperlink r:id="rId10" w:history="1">
        <w:r w:rsidR="00A07693" w:rsidRPr="000E461E">
          <w:rPr>
            <w:rStyle w:val="Hyperlink"/>
            <w:rFonts w:eastAsia="Times New Roman"/>
            <w:sz w:val="24"/>
            <w:szCs w:val="24"/>
          </w:rPr>
          <w:t>https://www.iahr.org/index/detail/1185</w:t>
        </w:r>
      </w:hyperlink>
    </w:p>
    <w:p w14:paraId="18F11083" w14:textId="77777777" w:rsidR="00A07693" w:rsidRDefault="00A07693" w:rsidP="00A07693">
      <w:pPr>
        <w:shd w:val="clear" w:color="auto" w:fill="FFFFFF"/>
        <w:spacing w:after="0" w:line="240" w:lineRule="auto"/>
        <w:rPr>
          <w:rFonts w:eastAsia="Times New Roman"/>
          <w:color w:val="222222"/>
          <w:sz w:val="24"/>
          <w:szCs w:val="24"/>
        </w:rPr>
      </w:pPr>
    </w:p>
    <w:p w14:paraId="73132A4F" w14:textId="77777777" w:rsidR="00A07693" w:rsidRPr="005843BE" w:rsidRDefault="00A07693" w:rsidP="00A07693">
      <w:pPr>
        <w:numPr>
          <w:ilvl w:val="0"/>
          <w:numId w:val="4"/>
        </w:numPr>
        <w:shd w:val="clear" w:color="auto" w:fill="FFFFFF"/>
        <w:spacing w:before="120" w:after="0" w:line="240" w:lineRule="auto"/>
        <w:rPr>
          <w:rFonts w:eastAsia="Times New Roman"/>
          <w:color w:val="2F5496" w:themeColor="accent1" w:themeShade="BF"/>
          <w:sz w:val="26"/>
          <w:szCs w:val="26"/>
        </w:rPr>
      </w:pPr>
      <w:r w:rsidRPr="005843BE">
        <w:rPr>
          <w:rFonts w:eastAsia="Times New Roman"/>
          <w:b/>
          <w:bCs/>
          <w:color w:val="2F5496" w:themeColor="accent1" w:themeShade="BF"/>
          <w:sz w:val="26"/>
          <w:szCs w:val="26"/>
        </w:rPr>
        <w:t>Working group</w:t>
      </w:r>
    </w:p>
    <w:p w14:paraId="414B05CC" w14:textId="77777777" w:rsidR="00A07693" w:rsidRDefault="00A07693" w:rsidP="00A07693">
      <w:pPr>
        <w:shd w:val="clear" w:color="auto" w:fill="FFFFFF"/>
        <w:spacing w:after="0" w:line="240" w:lineRule="auto"/>
        <w:rPr>
          <w:rFonts w:eastAsia="Times New Roman"/>
          <w:color w:val="222222"/>
          <w:sz w:val="24"/>
          <w:szCs w:val="24"/>
        </w:rPr>
      </w:pPr>
      <w:r>
        <w:rPr>
          <w:rFonts w:eastAsia="Times New Roman"/>
          <w:color w:val="222222"/>
          <w:sz w:val="24"/>
          <w:szCs w:val="24"/>
        </w:rPr>
        <w:t xml:space="preserve"> A working group was formed focusing on numerical simulation of outfall systems and organized a webinar and a short course as outlined below.</w:t>
      </w:r>
    </w:p>
    <w:p w14:paraId="762A2891" w14:textId="77777777" w:rsidR="00A07693" w:rsidRPr="004125E6" w:rsidRDefault="00A07693" w:rsidP="00A07693">
      <w:pPr>
        <w:shd w:val="clear" w:color="auto" w:fill="FFFFFF"/>
        <w:spacing w:after="0" w:line="240" w:lineRule="auto"/>
        <w:rPr>
          <w:rFonts w:eastAsia="Times New Roman"/>
          <w:color w:val="222222"/>
          <w:sz w:val="24"/>
          <w:szCs w:val="24"/>
        </w:rPr>
      </w:pPr>
    </w:p>
    <w:p w14:paraId="4A632B20"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Webinar</w:t>
      </w:r>
    </w:p>
    <w:p w14:paraId="597A4C8E" w14:textId="77777777" w:rsidR="00A07693" w:rsidRPr="00BD08B6" w:rsidRDefault="00A07693" w:rsidP="00A07693">
      <w:pPr>
        <w:shd w:val="clear" w:color="auto" w:fill="FFFFFF"/>
        <w:spacing w:after="0" w:line="240" w:lineRule="auto"/>
        <w:rPr>
          <w:rFonts w:eastAsia="Times New Roman"/>
          <w:color w:val="222222"/>
          <w:sz w:val="24"/>
          <w:szCs w:val="24"/>
        </w:rPr>
      </w:pPr>
      <w:r>
        <w:rPr>
          <w:rFonts w:eastAsia="Times New Roman"/>
          <w:color w:val="222222"/>
          <w:sz w:val="24"/>
          <w:szCs w:val="24"/>
        </w:rPr>
        <w:t>A w</w:t>
      </w:r>
      <w:r w:rsidRPr="00BD08B6">
        <w:rPr>
          <w:rFonts w:eastAsia="Times New Roman"/>
          <w:color w:val="222222"/>
          <w:sz w:val="24"/>
          <w:szCs w:val="24"/>
        </w:rPr>
        <w:t xml:space="preserve">ebinar </w:t>
      </w:r>
      <w:r>
        <w:rPr>
          <w:rFonts w:eastAsia="Times New Roman"/>
          <w:color w:val="222222"/>
          <w:sz w:val="24"/>
          <w:szCs w:val="24"/>
        </w:rPr>
        <w:t xml:space="preserve">was organized </w:t>
      </w:r>
      <w:r w:rsidRPr="00BD08B6">
        <w:rPr>
          <w:rFonts w:eastAsia="Times New Roman"/>
          <w:color w:val="222222"/>
          <w:sz w:val="24"/>
          <w:szCs w:val="24"/>
        </w:rPr>
        <w:t>on Numerical Simulation of Effluent Discharges</w:t>
      </w:r>
      <w:r>
        <w:rPr>
          <w:rFonts w:eastAsia="Times New Roman"/>
          <w:color w:val="222222"/>
          <w:sz w:val="24"/>
          <w:szCs w:val="24"/>
        </w:rPr>
        <w:t xml:space="preserve"> on </w:t>
      </w:r>
      <w:r w:rsidRPr="00BD08B6">
        <w:rPr>
          <w:rFonts w:eastAsia="Times New Roman"/>
          <w:color w:val="222222"/>
          <w:sz w:val="24"/>
          <w:szCs w:val="24"/>
        </w:rPr>
        <w:t>Tuesday 16 May 2023</w:t>
      </w:r>
      <w:r>
        <w:rPr>
          <w:rFonts w:eastAsia="Times New Roman"/>
          <w:color w:val="222222"/>
          <w:sz w:val="24"/>
          <w:szCs w:val="24"/>
        </w:rPr>
        <w:t>.</w:t>
      </w:r>
    </w:p>
    <w:p w14:paraId="43D7CCEF" w14:textId="681678C3" w:rsidR="00A07693" w:rsidRDefault="00A07693" w:rsidP="00A07693">
      <w:pPr>
        <w:shd w:val="clear" w:color="auto" w:fill="FFFFFF"/>
        <w:spacing w:after="0" w:line="240" w:lineRule="auto"/>
        <w:rPr>
          <w:rFonts w:eastAsia="Times New Roman"/>
          <w:color w:val="222222"/>
          <w:sz w:val="24"/>
          <w:szCs w:val="24"/>
        </w:rPr>
      </w:pPr>
      <w:r w:rsidRPr="00BD08B6">
        <w:rPr>
          <w:rFonts w:eastAsia="Times New Roman"/>
          <w:noProof/>
          <w:color w:val="222222"/>
          <w:sz w:val="24"/>
          <w:szCs w:val="24"/>
        </w:rPr>
        <w:drawing>
          <wp:inline distT="0" distB="0" distL="0" distR="0" wp14:anchorId="061ABFD1" wp14:editId="4DE2800F">
            <wp:extent cx="3016885" cy="1707515"/>
            <wp:effectExtent l="0" t="0" r="0" b="6985"/>
            <wp:docPr id="1985099277" name="Picture 3" descr="A blue and yellow cover with a person splash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99277" name="Picture 3" descr="A blue and yellow cover with a person splashing wa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885" cy="1707515"/>
                    </a:xfrm>
                    <a:prstGeom prst="rect">
                      <a:avLst/>
                    </a:prstGeom>
                    <a:noFill/>
                    <a:ln>
                      <a:noFill/>
                    </a:ln>
                  </pic:spPr>
                </pic:pic>
              </a:graphicData>
            </a:graphic>
          </wp:inline>
        </w:drawing>
      </w:r>
    </w:p>
    <w:p w14:paraId="48DDD580" w14:textId="77777777" w:rsidR="00A07693" w:rsidRDefault="00000000" w:rsidP="00A07693">
      <w:pPr>
        <w:shd w:val="clear" w:color="auto" w:fill="FFFFFF"/>
        <w:spacing w:after="0" w:line="240" w:lineRule="auto"/>
        <w:rPr>
          <w:rFonts w:eastAsia="Times New Roman"/>
          <w:color w:val="222222"/>
          <w:sz w:val="24"/>
          <w:szCs w:val="24"/>
        </w:rPr>
      </w:pPr>
      <w:hyperlink r:id="rId12" w:history="1">
        <w:r w:rsidR="00A07693" w:rsidRPr="000E461E">
          <w:rPr>
            <w:rStyle w:val="Hyperlink"/>
            <w:rFonts w:eastAsia="Times New Roman"/>
            <w:sz w:val="24"/>
            <w:szCs w:val="24"/>
          </w:rPr>
          <w:t>https://www.iahr.org/index/detail/930</w:t>
        </w:r>
      </w:hyperlink>
    </w:p>
    <w:p w14:paraId="01545FD4" w14:textId="77777777" w:rsidR="00A07693" w:rsidRDefault="00A07693" w:rsidP="00A07693">
      <w:pPr>
        <w:shd w:val="clear" w:color="auto" w:fill="FFFFFF"/>
        <w:spacing w:after="0" w:line="240" w:lineRule="auto"/>
        <w:rPr>
          <w:rFonts w:eastAsia="Times New Roman"/>
          <w:color w:val="222222"/>
          <w:sz w:val="24"/>
          <w:szCs w:val="24"/>
        </w:rPr>
      </w:pPr>
      <w:r w:rsidRPr="00BD08B6">
        <w:rPr>
          <w:rFonts w:eastAsia="Times New Roman"/>
          <w:color w:val="222222"/>
          <w:sz w:val="24"/>
          <w:szCs w:val="24"/>
        </w:rPr>
        <w:t>The webinar briefly introduced the application and configuration of outfalls, the basic principles of numerical simulation and various methods of turbulence modeling</w:t>
      </w:r>
      <w:r>
        <w:rPr>
          <w:rFonts w:eastAsia="Times New Roman"/>
          <w:color w:val="222222"/>
          <w:sz w:val="24"/>
          <w:szCs w:val="24"/>
        </w:rPr>
        <w:t>.</w:t>
      </w:r>
      <w:r w:rsidRPr="00BD08B6">
        <w:rPr>
          <w:rFonts w:eastAsia="Times New Roman"/>
          <w:color w:val="222222"/>
          <w:sz w:val="24"/>
          <w:szCs w:val="24"/>
        </w:rPr>
        <w:t xml:space="preserve"> In addition, the simulation case of </w:t>
      </w:r>
      <w:proofErr w:type="spellStart"/>
      <w:r w:rsidRPr="00BD08B6">
        <w:rPr>
          <w:rFonts w:eastAsia="Times New Roman"/>
          <w:color w:val="222222"/>
          <w:sz w:val="24"/>
          <w:szCs w:val="24"/>
        </w:rPr>
        <w:t>OpenFOAM</w:t>
      </w:r>
      <w:proofErr w:type="spellEnd"/>
      <w:r w:rsidRPr="00BD08B6">
        <w:rPr>
          <w:rFonts w:eastAsia="Times New Roman"/>
          <w:color w:val="222222"/>
          <w:sz w:val="24"/>
          <w:szCs w:val="24"/>
        </w:rPr>
        <w:t xml:space="preserve"> for sewage discharge modeling, and the improvement in the numerical model was further discussed. </w:t>
      </w:r>
    </w:p>
    <w:p w14:paraId="1CECF0B4" w14:textId="77777777" w:rsidR="00A07693" w:rsidRDefault="00A07693" w:rsidP="00A07693">
      <w:pPr>
        <w:shd w:val="clear" w:color="auto" w:fill="FFFFFF"/>
        <w:spacing w:after="0" w:line="240" w:lineRule="auto"/>
        <w:rPr>
          <w:rFonts w:eastAsia="Times New Roman"/>
          <w:color w:val="222222"/>
          <w:sz w:val="24"/>
          <w:szCs w:val="24"/>
          <w:rtl/>
        </w:rPr>
      </w:pPr>
    </w:p>
    <w:p w14:paraId="48DAF512"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Short course</w:t>
      </w:r>
    </w:p>
    <w:p w14:paraId="12F8840D" w14:textId="77777777" w:rsidR="00A07693" w:rsidRPr="00BD08B6" w:rsidRDefault="00A07693" w:rsidP="00A07693">
      <w:pPr>
        <w:shd w:val="clear" w:color="auto" w:fill="FFFFFF"/>
        <w:spacing w:after="0" w:line="240" w:lineRule="auto"/>
        <w:rPr>
          <w:rFonts w:eastAsia="Times New Roman"/>
          <w:color w:val="222222"/>
          <w:sz w:val="24"/>
          <w:szCs w:val="24"/>
        </w:rPr>
      </w:pPr>
      <w:r>
        <w:rPr>
          <w:rFonts w:eastAsia="Times New Roman"/>
          <w:color w:val="222222"/>
          <w:sz w:val="24"/>
          <w:szCs w:val="24"/>
        </w:rPr>
        <w:t>A s</w:t>
      </w:r>
      <w:r w:rsidRPr="00BD08B6">
        <w:rPr>
          <w:rFonts w:eastAsia="Times New Roman"/>
          <w:color w:val="222222"/>
          <w:sz w:val="24"/>
          <w:szCs w:val="24"/>
        </w:rPr>
        <w:t xml:space="preserve">hort </w:t>
      </w:r>
      <w:r>
        <w:rPr>
          <w:rFonts w:eastAsia="Times New Roman"/>
          <w:color w:val="222222"/>
          <w:sz w:val="24"/>
          <w:szCs w:val="24"/>
        </w:rPr>
        <w:t>c</w:t>
      </w:r>
      <w:r w:rsidRPr="00BD08B6">
        <w:rPr>
          <w:rFonts w:eastAsia="Times New Roman"/>
          <w:color w:val="222222"/>
          <w:sz w:val="24"/>
          <w:szCs w:val="24"/>
        </w:rPr>
        <w:t xml:space="preserve">ourse </w:t>
      </w:r>
      <w:r>
        <w:rPr>
          <w:rFonts w:eastAsia="Times New Roman"/>
          <w:color w:val="222222"/>
          <w:sz w:val="24"/>
          <w:szCs w:val="24"/>
        </w:rPr>
        <w:t xml:space="preserve">was organized </w:t>
      </w:r>
      <w:r w:rsidRPr="00BD08B6">
        <w:rPr>
          <w:rFonts w:eastAsia="Times New Roman"/>
          <w:color w:val="222222"/>
          <w:sz w:val="24"/>
          <w:szCs w:val="24"/>
        </w:rPr>
        <w:t xml:space="preserve">on </w:t>
      </w:r>
      <w:r>
        <w:rPr>
          <w:rFonts w:eastAsia="Times New Roman"/>
          <w:color w:val="222222"/>
          <w:sz w:val="24"/>
          <w:szCs w:val="24"/>
        </w:rPr>
        <w:t>o</w:t>
      </w:r>
      <w:r w:rsidRPr="00BD08B6">
        <w:rPr>
          <w:rFonts w:eastAsia="Times New Roman"/>
          <w:color w:val="222222"/>
          <w:sz w:val="24"/>
          <w:szCs w:val="24"/>
        </w:rPr>
        <w:t xml:space="preserve">utfall </w:t>
      </w:r>
      <w:r>
        <w:rPr>
          <w:rFonts w:eastAsia="Times New Roman"/>
          <w:color w:val="222222"/>
          <w:sz w:val="24"/>
          <w:szCs w:val="24"/>
        </w:rPr>
        <w:t>d</w:t>
      </w:r>
      <w:r w:rsidRPr="00BD08B6">
        <w:rPr>
          <w:rFonts w:eastAsia="Times New Roman"/>
          <w:color w:val="222222"/>
          <w:sz w:val="24"/>
          <w:szCs w:val="24"/>
        </w:rPr>
        <w:t xml:space="preserve">ischarge </w:t>
      </w:r>
      <w:r>
        <w:rPr>
          <w:rFonts w:eastAsia="Times New Roman"/>
          <w:color w:val="222222"/>
          <w:sz w:val="24"/>
          <w:szCs w:val="24"/>
        </w:rPr>
        <w:t>m</w:t>
      </w:r>
      <w:r w:rsidRPr="00BD08B6">
        <w:rPr>
          <w:rFonts w:eastAsia="Times New Roman"/>
          <w:color w:val="222222"/>
          <w:sz w:val="24"/>
          <w:szCs w:val="24"/>
        </w:rPr>
        <w:t xml:space="preserve">odeling and </w:t>
      </w:r>
      <w:r>
        <w:rPr>
          <w:rFonts w:eastAsia="Times New Roman"/>
          <w:color w:val="222222"/>
          <w:sz w:val="24"/>
          <w:szCs w:val="24"/>
        </w:rPr>
        <w:t>a</w:t>
      </w:r>
      <w:r w:rsidRPr="00BD08B6">
        <w:rPr>
          <w:rFonts w:eastAsia="Times New Roman"/>
          <w:color w:val="222222"/>
          <w:sz w:val="24"/>
          <w:szCs w:val="24"/>
        </w:rPr>
        <w:t>nalysis</w:t>
      </w:r>
      <w:r>
        <w:rPr>
          <w:rFonts w:eastAsia="Times New Roman"/>
          <w:color w:val="222222"/>
          <w:sz w:val="24"/>
          <w:szCs w:val="24"/>
        </w:rPr>
        <w:t xml:space="preserve"> during Oct 30</w:t>
      </w:r>
      <w:r w:rsidRPr="007F5746">
        <w:rPr>
          <w:rFonts w:eastAsia="Times New Roman"/>
          <w:color w:val="222222"/>
          <w:sz w:val="24"/>
          <w:szCs w:val="24"/>
          <w:vertAlign w:val="superscript"/>
        </w:rPr>
        <w:t>th</w:t>
      </w:r>
      <w:r>
        <w:rPr>
          <w:rFonts w:eastAsia="Times New Roman"/>
          <w:color w:val="222222"/>
          <w:sz w:val="24"/>
          <w:szCs w:val="24"/>
        </w:rPr>
        <w:t xml:space="preserve"> to Nov 1</w:t>
      </w:r>
      <w:r w:rsidRPr="007F5746">
        <w:rPr>
          <w:rFonts w:eastAsia="Times New Roman"/>
          <w:color w:val="222222"/>
          <w:sz w:val="24"/>
          <w:szCs w:val="24"/>
          <w:vertAlign w:val="superscript"/>
        </w:rPr>
        <w:t>st</w:t>
      </w:r>
      <w:proofErr w:type="gramStart"/>
      <w:r>
        <w:rPr>
          <w:rFonts w:eastAsia="Times New Roman"/>
          <w:color w:val="222222"/>
          <w:sz w:val="24"/>
          <w:szCs w:val="24"/>
        </w:rPr>
        <w:t xml:space="preserve"> 2023</w:t>
      </w:r>
      <w:proofErr w:type="gramEnd"/>
      <w:r>
        <w:rPr>
          <w:rFonts w:eastAsia="Times New Roman"/>
          <w:color w:val="222222"/>
          <w:sz w:val="24"/>
          <w:szCs w:val="24"/>
        </w:rPr>
        <w:t>.</w:t>
      </w:r>
    </w:p>
    <w:p w14:paraId="62EEB40C" w14:textId="77777777" w:rsidR="00A07693" w:rsidRDefault="00A07693" w:rsidP="00A07693">
      <w:pPr>
        <w:shd w:val="clear" w:color="auto" w:fill="FFFFFF"/>
        <w:spacing w:after="0" w:line="240" w:lineRule="auto"/>
        <w:rPr>
          <w:rFonts w:eastAsia="Times New Roman"/>
          <w:b/>
          <w:bCs/>
          <w:color w:val="222222"/>
          <w:sz w:val="24"/>
          <w:szCs w:val="24"/>
        </w:rPr>
      </w:pPr>
    </w:p>
    <w:p w14:paraId="7A7E1B94" w14:textId="71314B51" w:rsidR="00A07693" w:rsidRDefault="00A07693" w:rsidP="00A07693">
      <w:pPr>
        <w:shd w:val="clear" w:color="auto" w:fill="FFFFFF"/>
        <w:spacing w:after="0" w:line="240" w:lineRule="auto"/>
        <w:rPr>
          <w:rFonts w:eastAsia="Times New Roman"/>
          <w:b/>
          <w:bCs/>
          <w:noProof/>
          <w:color w:val="222222"/>
          <w:sz w:val="24"/>
          <w:szCs w:val="24"/>
        </w:rPr>
      </w:pPr>
      <w:r w:rsidRPr="00BD08B6">
        <w:rPr>
          <w:rFonts w:eastAsia="Times New Roman"/>
          <w:b/>
          <w:bCs/>
          <w:noProof/>
          <w:color w:val="222222"/>
          <w:sz w:val="24"/>
          <w:szCs w:val="24"/>
        </w:rPr>
        <w:lastRenderedPageBreak/>
        <w:drawing>
          <wp:inline distT="0" distB="0" distL="0" distR="0" wp14:anchorId="4B3D6554" wp14:editId="1261D2D9">
            <wp:extent cx="3692525" cy="2067560"/>
            <wp:effectExtent l="0" t="0" r="3175" b="8890"/>
            <wp:docPr id="323944010" name="Picture 2" descr="A blue and yellow background with a pic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4010" name="Picture 2" descr="A blue and yellow background with a picture of a pla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525" cy="2067560"/>
                    </a:xfrm>
                    <a:prstGeom prst="rect">
                      <a:avLst/>
                    </a:prstGeom>
                    <a:noFill/>
                    <a:ln>
                      <a:noFill/>
                    </a:ln>
                  </pic:spPr>
                </pic:pic>
              </a:graphicData>
            </a:graphic>
          </wp:inline>
        </w:drawing>
      </w:r>
    </w:p>
    <w:p w14:paraId="52F4FA32" w14:textId="77777777" w:rsidR="00A07693" w:rsidRDefault="00000000" w:rsidP="00A07693">
      <w:pPr>
        <w:shd w:val="clear" w:color="auto" w:fill="FFFFFF"/>
        <w:spacing w:after="0" w:line="240" w:lineRule="auto"/>
        <w:rPr>
          <w:rFonts w:eastAsia="Times New Roman"/>
          <w:color w:val="222222"/>
          <w:sz w:val="24"/>
          <w:szCs w:val="24"/>
          <w:lang w:bidi="fa-IR"/>
        </w:rPr>
      </w:pPr>
      <w:hyperlink r:id="rId14" w:history="1">
        <w:r w:rsidR="00A07693" w:rsidRPr="000E461E">
          <w:rPr>
            <w:rStyle w:val="Hyperlink"/>
            <w:rFonts w:eastAsia="Times New Roman"/>
            <w:sz w:val="24"/>
            <w:szCs w:val="24"/>
            <w:lang w:bidi="fa-IR"/>
          </w:rPr>
          <w:t>https://www.iahr.org/index/detail/1189</w:t>
        </w:r>
      </w:hyperlink>
    </w:p>
    <w:p w14:paraId="1B2F2CB4" w14:textId="77777777" w:rsidR="00A07693" w:rsidRPr="00926D67" w:rsidRDefault="00A07693" w:rsidP="00A07693">
      <w:pPr>
        <w:shd w:val="clear" w:color="auto" w:fill="FFFFFF"/>
        <w:spacing w:after="0" w:line="240" w:lineRule="auto"/>
        <w:rPr>
          <w:rFonts w:eastAsia="Times New Roman"/>
          <w:color w:val="222222"/>
          <w:sz w:val="24"/>
          <w:szCs w:val="24"/>
        </w:rPr>
      </w:pPr>
      <w:r w:rsidRPr="00926D67">
        <w:rPr>
          <w:rFonts w:eastAsia="Times New Roman"/>
          <w:color w:val="222222"/>
          <w:sz w:val="24"/>
          <w:szCs w:val="24"/>
        </w:rPr>
        <w:t>The short course, organized as part of the activities of the IAHR Technical Committee on Marine Outfall Systems aimed to present an introduction to the design and modelling methods and the latest selected research results related to outfall systems and the mixing of effluents in water bodies.</w:t>
      </w:r>
    </w:p>
    <w:p w14:paraId="7BD2B560" w14:textId="77777777" w:rsidR="00A07693" w:rsidRPr="00926D67" w:rsidRDefault="00A07693" w:rsidP="00A07693">
      <w:pPr>
        <w:shd w:val="clear" w:color="auto" w:fill="FFFFFF"/>
        <w:spacing w:after="0" w:line="240" w:lineRule="auto"/>
        <w:rPr>
          <w:rFonts w:eastAsia="Times New Roman"/>
          <w:color w:val="222222"/>
          <w:sz w:val="24"/>
          <w:szCs w:val="24"/>
        </w:rPr>
      </w:pPr>
      <w:r w:rsidRPr="00926D67">
        <w:rPr>
          <w:rFonts w:eastAsia="Times New Roman"/>
          <w:color w:val="222222"/>
          <w:sz w:val="24"/>
          <w:szCs w:val="24"/>
        </w:rPr>
        <w:t>Nearly 400 registrations were received</w:t>
      </w:r>
      <w:r>
        <w:rPr>
          <w:rFonts w:eastAsia="Times New Roman"/>
          <w:color w:val="222222"/>
          <w:sz w:val="24"/>
          <w:szCs w:val="24"/>
        </w:rPr>
        <w:t>.</w:t>
      </w:r>
      <w:r w:rsidRPr="00926D67">
        <w:rPr>
          <w:rFonts w:eastAsia="Times New Roman"/>
          <w:color w:val="222222"/>
          <w:sz w:val="24"/>
          <w:szCs w:val="24"/>
        </w:rPr>
        <w:t xml:space="preserve"> </w:t>
      </w:r>
    </w:p>
    <w:p w14:paraId="5D8528B9" w14:textId="77777777" w:rsidR="00A07693" w:rsidRDefault="00A07693" w:rsidP="00A07693">
      <w:pPr>
        <w:shd w:val="clear" w:color="auto" w:fill="FFFFFF"/>
        <w:spacing w:after="0" w:line="240" w:lineRule="auto"/>
        <w:rPr>
          <w:rFonts w:eastAsia="Times New Roman"/>
          <w:color w:val="222222"/>
          <w:sz w:val="24"/>
          <w:szCs w:val="24"/>
        </w:rPr>
      </w:pPr>
    </w:p>
    <w:p w14:paraId="58781CFE"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Book</w:t>
      </w:r>
    </w:p>
    <w:p w14:paraId="12FD29AC" w14:textId="0E0615E7" w:rsidR="00A07693" w:rsidRDefault="00A07693" w:rsidP="00A07693">
      <w:pPr>
        <w:spacing w:line="240" w:lineRule="auto"/>
        <w:ind w:left="360"/>
      </w:pPr>
      <w:r w:rsidRPr="001563A2">
        <w:rPr>
          <w:noProof/>
        </w:rPr>
        <w:drawing>
          <wp:inline distT="0" distB="0" distL="0" distR="0" wp14:anchorId="0D652E65" wp14:editId="72F093C5">
            <wp:extent cx="1662430" cy="2715260"/>
            <wp:effectExtent l="0" t="0" r="0" b="8890"/>
            <wp:docPr id="59652623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26231" name="Picture 1" descr="A cover of a boo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430" cy="2715260"/>
                    </a:xfrm>
                    <a:prstGeom prst="rect">
                      <a:avLst/>
                    </a:prstGeom>
                    <a:noFill/>
                    <a:ln>
                      <a:noFill/>
                    </a:ln>
                  </pic:spPr>
                </pic:pic>
              </a:graphicData>
            </a:graphic>
          </wp:inline>
        </w:drawing>
      </w:r>
    </w:p>
    <w:p w14:paraId="15346675" w14:textId="77777777" w:rsidR="00A07693" w:rsidRDefault="00000000" w:rsidP="00A07693">
      <w:pPr>
        <w:spacing w:line="240" w:lineRule="auto"/>
        <w:ind w:left="360"/>
        <w:rPr>
          <w:lang w:eastAsia="zh-CN"/>
        </w:rPr>
      </w:pPr>
      <w:hyperlink r:id="rId16" w:history="1">
        <w:r w:rsidR="00A07693" w:rsidRPr="000E461E">
          <w:rPr>
            <w:rStyle w:val="Hyperlink"/>
            <w:lang w:eastAsia="zh-CN"/>
          </w:rPr>
          <w:t>https://www.iahr.org/index/detail/845</w:t>
        </w:r>
      </w:hyperlink>
    </w:p>
    <w:p w14:paraId="164B481C" w14:textId="77777777" w:rsidR="00A07693" w:rsidRPr="00322FCB" w:rsidRDefault="00A07693" w:rsidP="00A07693">
      <w:pPr>
        <w:shd w:val="clear" w:color="auto" w:fill="FFFFFF"/>
        <w:spacing w:after="0" w:line="240" w:lineRule="auto"/>
        <w:rPr>
          <w:rFonts w:eastAsia="Times New Roman"/>
          <w:b/>
          <w:bCs/>
          <w:color w:val="222222"/>
          <w:sz w:val="24"/>
          <w:szCs w:val="24"/>
        </w:rPr>
      </w:pPr>
    </w:p>
    <w:p w14:paraId="611A1716" w14:textId="77777777" w:rsidR="00A07693" w:rsidRDefault="00A07693" w:rsidP="00A07693">
      <w:pPr>
        <w:spacing w:line="240" w:lineRule="auto"/>
        <w:rPr>
          <w:lang w:eastAsia="zh-CN"/>
        </w:rPr>
      </w:pPr>
      <w:r>
        <w:rPr>
          <w:lang w:eastAsia="zh-CN"/>
        </w:rPr>
        <w:t>A book was published entitled “</w:t>
      </w:r>
      <w:r>
        <w:t xml:space="preserve">Numerical Simulation of Effluent Discharges: Applications with </w:t>
      </w:r>
      <w:proofErr w:type="spellStart"/>
      <w:r>
        <w:t>OpenFOAM</w:t>
      </w:r>
      <w:proofErr w:type="spellEnd"/>
      <w:r>
        <w:t xml:space="preserve">” by Abdolmajid Mohammadian, Hossein </w:t>
      </w:r>
      <w:proofErr w:type="spellStart"/>
      <w:r>
        <w:t>Kheirkhah</w:t>
      </w:r>
      <w:proofErr w:type="spellEnd"/>
      <w:r>
        <w:t xml:space="preserve"> </w:t>
      </w:r>
      <w:proofErr w:type="spellStart"/>
      <w:r>
        <w:t>Gildeh</w:t>
      </w:r>
      <w:proofErr w:type="spellEnd"/>
      <w:r>
        <w:t>, Xiaohui Yan.</w:t>
      </w:r>
    </w:p>
    <w:p w14:paraId="40F49AAF" w14:textId="77777777" w:rsidR="00A07693" w:rsidRPr="00264DAC" w:rsidRDefault="00A07693" w:rsidP="00A07693">
      <w:pPr>
        <w:spacing w:line="240" w:lineRule="auto"/>
      </w:pPr>
      <w:r w:rsidRPr="00264DAC">
        <w:t xml:space="preserve">The book provides a resource for understanding the effluent discharge mechanisms and the approaches for modeling them. It bridges the gap between academia and industry with a focused approach in CFD modeling and providing practical examples and applications. With a detailed discussion on performing numerical modeling of effluent discharges in various ambient waters and with different discharge configurations, the book covers the application of </w:t>
      </w:r>
      <w:proofErr w:type="spellStart"/>
      <w:r w:rsidRPr="00264DAC">
        <w:t>OpenFOAM</w:t>
      </w:r>
      <w:proofErr w:type="spellEnd"/>
      <w:r w:rsidRPr="00264DAC">
        <w:t xml:space="preserve"> in effluent discharge modeling.</w:t>
      </w:r>
    </w:p>
    <w:p w14:paraId="02DEF070" w14:textId="77777777" w:rsidR="00A07693" w:rsidRDefault="00A07693" w:rsidP="00A07693">
      <w:pPr>
        <w:shd w:val="clear" w:color="auto" w:fill="FFFFFF"/>
        <w:spacing w:after="0" w:line="240" w:lineRule="auto"/>
        <w:rPr>
          <w:rFonts w:eastAsia="Times New Roman"/>
          <w:b/>
          <w:bCs/>
          <w:color w:val="222222"/>
          <w:sz w:val="24"/>
          <w:szCs w:val="24"/>
        </w:rPr>
      </w:pPr>
    </w:p>
    <w:p w14:paraId="3DBAA964"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Committee meeting</w:t>
      </w:r>
    </w:p>
    <w:p w14:paraId="3D013DB8" w14:textId="77777777" w:rsidR="00A07693" w:rsidRPr="00D762CE" w:rsidRDefault="00A07693" w:rsidP="00A07693">
      <w:pPr>
        <w:shd w:val="clear" w:color="auto" w:fill="FFFFFF"/>
        <w:spacing w:after="0" w:line="240" w:lineRule="auto"/>
        <w:rPr>
          <w:rFonts w:eastAsia="Times New Roman"/>
          <w:color w:val="000000"/>
          <w:sz w:val="24"/>
          <w:szCs w:val="24"/>
        </w:rPr>
      </w:pPr>
      <w:r>
        <w:rPr>
          <w:rFonts w:eastAsia="Times New Roman"/>
          <w:color w:val="000000"/>
          <w:sz w:val="24"/>
          <w:szCs w:val="24"/>
        </w:rPr>
        <w:t>A</w:t>
      </w:r>
      <w:r w:rsidRPr="00D762CE">
        <w:rPr>
          <w:rFonts w:eastAsia="Times New Roman"/>
          <w:color w:val="000000"/>
          <w:sz w:val="24"/>
          <w:szCs w:val="24"/>
        </w:rPr>
        <w:t xml:space="preserve"> committee meeting </w:t>
      </w:r>
      <w:r>
        <w:rPr>
          <w:rFonts w:eastAsia="Times New Roman"/>
          <w:color w:val="000000"/>
          <w:sz w:val="24"/>
          <w:szCs w:val="24"/>
        </w:rPr>
        <w:t xml:space="preserve">was organized during ISOS 2023 </w:t>
      </w:r>
      <w:r w:rsidRPr="00D762CE">
        <w:rPr>
          <w:rFonts w:eastAsia="Times New Roman"/>
          <w:color w:val="000000"/>
          <w:sz w:val="24"/>
          <w:szCs w:val="24"/>
        </w:rPr>
        <w:t xml:space="preserve">in which various items were discussed, such as the possibility of organizing webinars, working groups and the next ISOS. For the next ISOS, it was suggested to plan for 2026 to avoid overlap with the IAHR congress. </w:t>
      </w:r>
    </w:p>
    <w:p w14:paraId="73A984E5" w14:textId="77777777" w:rsidR="00A07693" w:rsidRDefault="00A07693" w:rsidP="00A07693">
      <w:pPr>
        <w:spacing w:line="240" w:lineRule="auto"/>
        <w:rPr>
          <w:lang w:eastAsia="zh-CN"/>
        </w:rPr>
      </w:pPr>
    </w:p>
    <w:p w14:paraId="36C8CC05" w14:textId="77777777" w:rsidR="00A07693" w:rsidRDefault="00A07693" w:rsidP="00A07693">
      <w:pPr>
        <w:spacing w:line="240" w:lineRule="auto"/>
        <w:rPr>
          <w:lang w:eastAsia="zh-CN"/>
        </w:rPr>
      </w:pPr>
    </w:p>
    <w:p w14:paraId="4FAEA38F" w14:textId="28278A14" w:rsidR="00A07693" w:rsidRPr="005843BE" w:rsidRDefault="00A07693" w:rsidP="00A07693">
      <w:pPr>
        <w:pStyle w:val="ListParagraph"/>
        <w:numPr>
          <w:ilvl w:val="0"/>
          <w:numId w:val="4"/>
        </w:numPr>
        <w:spacing w:line="240" w:lineRule="auto"/>
        <w:rPr>
          <w:b/>
          <w:bCs/>
          <w:color w:val="2F5496" w:themeColor="accent1" w:themeShade="BF"/>
          <w:sz w:val="26"/>
          <w:szCs w:val="26"/>
          <w:lang w:eastAsia="zh-CN"/>
        </w:rPr>
      </w:pPr>
      <w:r w:rsidRPr="005843BE">
        <w:rPr>
          <w:b/>
          <w:bCs/>
          <w:color w:val="2F5496" w:themeColor="accent1" w:themeShade="BF"/>
          <w:sz w:val="26"/>
          <w:szCs w:val="26"/>
          <w:lang w:eastAsia="zh-CN"/>
        </w:rPr>
        <w:t>Newsletter</w:t>
      </w:r>
    </w:p>
    <w:p w14:paraId="0750E08D" w14:textId="040A61A4" w:rsidR="00A07693" w:rsidRPr="00A07693" w:rsidRDefault="00A07693" w:rsidP="00A07693">
      <w:pPr>
        <w:pStyle w:val="ListParagraph"/>
        <w:spacing w:line="240" w:lineRule="auto"/>
        <w:rPr>
          <w:lang w:eastAsia="zh-CN"/>
        </w:rPr>
      </w:pPr>
      <w:r w:rsidRPr="00A07693">
        <w:rPr>
          <w:lang w:eastAsia="zh-CN"/>
        </w:rPr>
        <w:t>A newsletter was published.</w:t>
      </w:r>
    </w:p>
    <w:p w14:paraId="03271F00" w14:textId="77777777" w:rsidR="00A07693" w:rsidRDefault="00A07693" w:rsidP="00A07693">
      <w:pPr>
        <w:spacing w:line="240" w:lineRule="auto"/>
        <w:rPr>
          <w:lang w:eastAsia="zh-CN"/>
        </w:rPr>
      </w:pPr>
    </w:p>
    <w:p w14:paraId="495C4937" w14:textId="77777777" w:rsidR="00A07693" w:rsidRPr="005843BE" w:rsidRDefault="00A07693" w:rsidP="00A07693">
      <w:pPr>
        <w:numPr>
          <w:ilvl w:val="0"/>
          <w:numId w:val="4"/>
        </w:numPr>
        <w:shd w:val="clear" w:color="auto" w:fill="FFFFFF"/>
        <w:spacing w:before="120" w:after="0" w:line="240" w:lineRule="auto"/>
        <w:rPr>
          <w:rFonts w:eastAsia="Times New Roman"/>
          <w:b/>
          <w:bCs/>
          <w:color w:val="2F5496" w:themeColor="accent1" w:themeShade="BF"/>
          <w:sz w:val="26"/>
          <w:szCs w:val="26"/>
        </w:rPr>
      </w:pPr>
      <w:r w:rsidRPr="005843BE">
        <w:rPr>
          <w:rFonts w:eastAsia="Times New Roman"/>
          <w:b/>
          <w:bCs/>
          <w:color w:val="2F5496" w:themeColor="accent1" w:themeShade="BF"/>
          <w:sz w:val="26"/>
          <w:szCs w:val="26"/>
        </w:rPr>
        <w:t>Other activities and news</w:t>
      </w:r>
    </w:p>
    <w:p w14:paraId="74719EEA" w14:textId="4EC290A8" w:rsidR="00A07693" w:rsidRPr="004125E6" w:rsidRDefault="00A07693" w:rsidP="00A07693">
      <w:pPr>
        <w:numPr>
          <w:ilvl w:val="0"/>
          <w:numId w:val="3"/>
        </w:numPr>
        <w:shd w:val="clear" w:color="auto" w:fill="FFFFFF"/>
        <w:spacing w:before="120" w:after="0" w:line="240" w:lineRule="auto"/>
        <w:rPr>
          <w:rFonts w:eastAsia="Times New Roman"/>
          <w:color w:val="222222"/>
          <w:sz w:val="24"/>
          <w:szCs w:val="24"/>
        </w:rPr>
      </w:pPr>
      <w:r>
        <w:rPr>
          <w:rFonts w:eastAsia="Times New Roman"/>
          <w:color w:val="222222"/>
          <w:sz w:val="24"/>
          <w:szCs w:val="24"/>
        </w:rPr>
        <w:t xml:space="preserve">Committee webpages </w:t>
      </w:r>
      <w:r w:rsidR="003956E7">
        <w:rPr>
          <w:rFonts w:eastAsia="Times New Roman"/>
          <w:color w:val="222222"/>
          <w:sz w:val="24"/>
          <w:szCs w:val="24"/>
        </w:rPr>
        <w:t xml:space="preserve">on IAHR and IWA websites, as well as </w:t>
      </w:r>
      <w:proofErr w:type="spellStart"/>
      <w:r w:rsidR="003956E7">
        <w:rPr>
          <w:rFonts w:eastAsia="Times New Roman"/>
          <w:color w:val="222222"/>
          <w:sz w:val="24"/>
          <w:szCs w:val="24"/>
        </w:rPr>
        <w:t>Linkedin</w:t>
      </w:r>
      <w:proofErr w:type="spellEnd"/>
      <w:r w:rsidR="003956E7">
        <w:rPr>
          <w:rFonts w:eastAsia="Times New Roman"/>
          <w:color w:val="222222"/>
          <w:sz w:val="24"/>
          <w:szCs w:val="24"/>
        </w:rPr>
        <w:t>,</w:t>
      </w:r>
      <w:r w:rsidRPr="004125E6">
        <w:rPr>
          <w:rFonts w:eastAsia="Times New Roman"/>
          <w:color w:val="222222"/>
          <w:sz w:val="24"/>
          <w:szCs w:val="24"/>
        </w:rPr>
        <w:t xml:space="preserve"> </w:t>
      </w:r>
      <w:r>
        <w:rPr>
          <w:rFonts w:eastAsia="Times New Roman"/>
          <w:color w:val="222222"/>
          <w:sz w:val="24"/>
          <w:szCs w:val="24"/>
        </w:rPr>
        <w:t>were updated.</w:t>
      </w:r>
    </w:p>
    <w:p w14:paraId="4E314CD8" w14:textId="77777777" w:rsidR="00A07693" w:rsidRDefault="00A07693" w:rsidP="00A07693">
      <w:pPr>
        <w:numPr>
          <w:ilvl w:val="0"/>
          <w:numId w:val="3"/>
        </w:numPr>
        <w:shd w:val="clear" w:color="auto" w:fill="FFFFFF"/>
        <w:spacing w:before="120" w:after="0" w:line="240" w:lineRule="auto"/>
        <w:rPr>
          <w:rFonts w:eastAsia="Times New Roman"/>
          <w:color w:val="222222"/>
          <w:sz w:val="24"/>
          <w:szCs w:val="24"/>
        </w:rPr>
      </w:pPr>
      <w:r>
        <w:rPr>
          <w:rFonts w:eastAsia="Times New Roman"/>
          <w:color w:val="222222"/>
          <w:sz w:val="24"/>
          <w:szCs w:val="24"/>
        </w:rPr>
        <w:t xml:space="preserve">Dr </w:t>
      </w:r>
      <w:r w:rsidRPr="004125E6">
        <w:rPr>
          <w:rFonts w:eastAsia="Times New Roman"/>
          <w:color w:val="222222"/>
          <w:sz w:val="24"/>
          <w:szCs w:val="24"/>
        </w:rPr>
        <w:t>Phil</w:t>
      </w:r>
      <w:r>
        <w:rPr>
          <w:rFonts w:eastAsia="Times New Roman"/>
          <w:color w:val="222222"/>
          <w:sz w:val="24"/>
          <w:szCs w:val="24"/>
        </w:rPr>
        <w:t>ip</w:t>
      </w:r>
      <w:r w:rsidRPr="004125E6">
        <w:rPr>
          <w:rFonts w:eastAsia="Times New Roman"/>
          <w:color w:val="222222"/>
          <w:sz w:val="24"/>
          <w:szCs w:val="24"/>
        </w:rPr>
        <w:t xml:space="preserve"> Roberts </w:t>
      </w:r>
      <w:r>
        <w:rPr>
          <w:rFonts w:eastAsia="Times New Roman"/>
          <w:color w:val="222222"/>
          <w:sz w:val="24"/>
          <w:szCs w:val="24"/>
        </w:rPr>
        <w:t xml:space="preserve">was nominated for IAHR fellowship award and was awarded the IAHR fellow designation by IAHR. </w:t>
      </w:r>
    </w:p>
    <w:p w14:paraId="545DE11F" w14:textId="77777777" w:rsidR="00A07693" w:rsidRPr="00E443C0" w:rsidRDefault="00A07693" w:rsidP="00A07693">
      <w:pPr>
        <w:pStyle w:val="Heading2"/>
        <w:rPr>
          <w:color w:val="2F5496" w:themeColor="accent1" w:themeShade="BF"/>
        </w:rPr>
      </w:pPr>
      <w:r w:rsidRPr="00E443C0">
        <w:rPr>
          <w:color w:val="2F5496" w:themeColor="accent1" w:themeShade="BF"/>
        </w:rPr>
        <w:t>Activities of Future Years</w:t>
      </w:r>
    </w:p>
    <w:p w14:paraId="30923642" w14:textId="77777777" w:rsidR="00A07693" w:rsidRPr="004C6F54" w:rsidRDefault="00A07693" w:rsidP="00A07693">
      <w:pPr>
        <w:numPr>
          <w:ilvl w:val="0"/>
          <w:numId w:val="5"/>
        </w:numPr>
        <w:spacing w:before="120" w:after="120"/>
        <w:rPr>
          <w:i/>
          <w:iCs/>
        </w:rPr>
      </w:pPr>
      <w:r w:rsidRPr="004C6F54">
        <w:rPr>
          <w:i/>
          <w:iCs/>
        </w:rPr>
        <w:t>Organization of ISOS 2026</w:t>
      </w:r>
    </w:p>
    <w:p w14:paraId="74384D34" w14:textId="77777777" w:rsidR="00A07693" w:rsidRDefault="00A07693" w:rsidP="00A07693">
      <w:pPr>
        <w:numPr>
          <w:ilvl w:val="0"/>
          <w:numId w:val="5"/>
        </w:numPr>
        <w:spacing w:before="120" w:after="120"/>
        <w:rPr>
          <w:i/>
          <w:iCs/>
        </w:rPr>
      </w:pPr>
      <w:r>
        <w:rPr>
          <w:i/>
          <w:iCs/>
        </w:rPr>
        <w:t>Organization of a special session in the next IAHR congress (2025)</w:t>
      </w:r>
    </w:p>
    <w:p w14:paraId="2EF6ABD1" w14:textId="77777777" w:rsidR="00A07693" w:rsidRPr="004C6F54" w:rsidRDefault="00A07693" w:rsidP="00A07693">
      <w:pPr>
        <w:numPr>
          <w:ilvl w:val="0"/>
          <w:numId w:val="5"/>
        </w:numPr>
        <w:spacing w:before="120" w:after="120"/>
        <w:rPr>
          <w:i/>
          <w:iCs/>
        </w:rPr>
      </w:pPr>
      <w:r w:rsidRPr="004C6F54">
        <w:rPr>
          <w:i/>
          <w:iCs/>
        </w:rPr>
        <w:t>Committee meetings</w:t>
      </w:r>
    </w:p>
    <w:p w14:paraId="482A485E" w14:textId="77777777" w:rsidR="00A07693" w:rsidRPr="00214A03" w:rsidRDefault="00A07693" w:rsidP="00A07693">
      <w:pPr>
        <w:numPr>
          <w:ilvl w:val="0"/>
          <w:numId w:val="5"/>
        </w:numPr>
        <w:spacing w:before="120" w:after="120"/>
        <w:rPr>
          <w:i/>
          <w:iCs/>
        </w:rPr>
      </w:pPr>
      <w:r w:rsidRPr="00214A03">
        <w:rPr>
          <w:i/>
          <w:iCs/>
        </w:rPr>
        <w:t>Working group activities such as two webinars, a short course focusing on practical aspects of the design of outfalls and development of a short guideline on numerical modeling of outfall systems</w:t>
      </w:r>
    </w:p>
    <w:p w14:paraId="19271704" w14:textId="77777777" w:rsidR="00A07693" w:rsidRDefault="00A07693" w:rsidP="00A07693">
      <w:pPr>
        <w:numPr>
          <w:ilvl w:val="0"/>
          <w:numId w:val="5"/>
        </w:numPr>
        <w:spacing w:before="120" w:after="120"/>
        <w:rPr>
          <w:i/>
          <w:iCs/>
        </w:rPr>
      </w:pPr>
      <w:r>
        <w:rPr>
          <w:i/>
          <w:iCs/>
        </w:rPr>
        <w:t>Election of new members</w:t>
      </w:r>
    </w:p>
    <w:p w14:paraId="0BAAB844" w14:textId="77777777" w:rsidR="00A07693" w:rsidRDefault="00A07693" w:rsidP="00A07693">
      <w:pPr>
        <w:numPr>
          <w:ilvl w:val="0"/>
          <w:numId w:val="5"/>
        </w:numPr>
        <w:spacing w:before="120" w:after="120"/>
        <w:rPr>
          <w:i/>
          <w:iCs/>
        </w:rPr>
      </w:pPr>
      <w:r w:rsidRPr="004C6F54">
        <w:rPr>
          <w:i/>
          <w:iCs/>
        </w:rPr>
        <w:t>Newsletters</w:t>
      </w:r>
    </w:p>
    <w:p w14:paraId="2F6BCAF1" w14:textId="77777777" w:rsidR="00A07693" w:rsidRPr="00F623D8" w:rsidRDefault="00A07693" w:rsidP="00A07693">
      <w:pPr>
        <w:numPr>
          <w:ilvl w:val="0"/>
          <w:numId w:val="5"/>
        </w:numPr>
        <w:spacing w:before="120" w:after="120"/>
        <w:rPr>
          <w:rFonts w:eastAsia="Times New Roman"/>
          <w:color w:val="222222"/>
          <w:sz w:val="24"/>
          <w:szCs w:val="24"/>
        </w:rPr>
      </w:pPr>
      <w:r>
        <w:rPr>
          <w:i/>
          <w:iCs/>
        </w:rPr>
        <w:t xml:space="preserve">Keeping </w:t>
      </w:r>
      <w:r w:rsidRPr="00B613A3">
        <w:rPr>
          <w:i/>
          <w:iCs/>
        </w:rPr>
        <w:t xml:space="preserve">Committee webpages in IAHR and IWA websites as well as </w:t>
      </w:r>
      <w:proofErr w:type="spellStart"/>
      <w:r w:rsidRPr="00B613A3">
        <w:rPr>
          <w:i/>
          <w:iCs/>
        </w:rPr>
        <w:t>Linkedin</w:t>
      </w:r>
      <w:proofErr w:type="spellEnd"/>
      <w:r w:rsidRPr="00B613A3">
        <w:rPr>
          <w:i/>
          <w:iCs/>
        </w:rPr>
        <w:t xml:space="preserve"> </w:t>
      </w:r>
      <w:r>
        <w:rPr>
          <w:i/>
          <w:iCs/>
        </w:rPr>
        <w:t>up to date</w:t>
      </w:r>
      <w:r>
        <w:rPr>
          <w:rFonts w:eastAsia="Times New Roman"/>
          <w:color w:val="222222"/>
          <w:sz w:val="24"/>
          <w:szCs w:val="24"/>
        </w:rPr>
        <w:t>.</w:t>
      </w:r>
    </w:p>
    <w:p w14:paraId="4F2ED3DA" w14:textId="77777777" w:rsidR="0049621B" w:rsidRPr="00D410D9" w:rsidRDefault="0049621B" w:rsidP="00B65AE5">
      <w:pPr>
        <w:rPr>
          <w:sz w:val="18"/>
          <w:szCs w:val="18"/>
        </w:rPr>
      </w:pPr>
    </w:p>
    <w:sectPr w:rsidR="0049621B" w:rsidRPr="00D410D9" w:rsidSect="005843B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6077"/>
    <w:multiLevelType w:val="hybridMultilevel"/>
    <w:tmpl w:val="F912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16070"/>
    <w:multiLevelType w:val="hybridMultilevel"/>
    <w:tmpl w:val="E4D8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1C01C1"/>
    <w:multiLevelType w:val="hybridMultilevel"/>
    <w:tmpl w:val="ED50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1C79B2"/>
    <w:multiLevelType w:val="hybridMultilevel"/>
    <w:tmpl w:val="6CBE3084"/>
    <w:lvl w:ilvl="0" w:tplc="B42EF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B508DD"/>
    <w:multiLevelType w:val="hybridMultilevel"/>
    <w:tmpl w:val="5E24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0159549">
    <w:abstractNumId w:val="0"/>
  </w:num>
  <w:num w:numId="2" w16cid:durableId="1051342236">
    <w:abstractNumId w:val="4"/>
  </w:num>
  <w:num w:numId="3" w16cid:durableId="1802653158">
    <w:abstractNumId w:val="2"/>
  </w:num>
  <w:num w:numId="4" w16cid:durableId="1147552333">
    <w:abstractNumId w:val="3"/>
  </w:num>
  <w:num w:numId="5" w16cid:durableId="1834056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0A8"/>
    <w:rsid w:val="00095121"/>
    <w:rsid w:val="000B24E1"/>
    <w:rsid w:val="0018060B"/>
    <w:rsid w:val="002014BC"/>
    <w:rsid w:val="002773B0"/>
    <w:rsid w:val="002E40A8"/>
    <w:rsid w:val="00384AA1"/>
    <w:rsid w:val="00395204"/>
    <w:rsid w:val="003956E7"/>
    <w:rsid w:val="0040762D"/>
    <w:rsid w:val="0049621B"/>
    <w:rsid w:val="00505DA8"/>
    <w:rsid w:val="00536206"/>
    <w:rsid w:val="005368F5"/>
    <w:rsid w:val="005843BE"/>
    <w:rsid w:val="005E34D0"/>
    <w:rsid w:val="0063417E"/>
    <w:rsid w:val="006C45CF"/>
    <w:rsid w:val="00735037"/>
    <w:rsid w:val="007372AE"/>
    <w:rsid w:val="00761A85"/>
    <w:rsid w:val="00854952"/>
    <w:rsid w:val="008855FA"/>
    <w:rsid w:val="009027B6"/>
    <w:rsid w:val="00987B24"/>
    <w:rsid w:val="00A07693"/>
    <w:rsid w:val="00A5567E"/>
    <w:rsid w:val="00A91D4F"/>
    <w:rsid w:val="00AB0EB6"/>
    <w:rsid w:val="00AD16F3"/>
    <w:rsid w:val="00AF3E3E"/>
    <w:rsid w:val="00B201AB"/>
    <w:rsid w:val="00B65AE5"/>
    <w:rsid w:val="00C20268"/>
    <w:rsid w:val="00D1679B"/>
    <w:rsid w:val="00D410D9"/>
    <w:rsid w:val="00D55D6A"/>
    <w:rsid w:val="00D8054D"/>
    <w:rsid w:val="00E443C0"/>
    <w:rsid w:val="00E564B9"/>
    <w:rsid w:val="00E65DB2"/>
    <w:rsid w:val="00E9565E"/>
    <w:rsid w:val="00F13C73"/>
    <w:rsid w:val="00F678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FB6F9"/>
  <w15:chartTrackingRefBased/>
  <w15:docId w15:val="{8AE8C07C-22C6-42DD-B905-EFD54957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6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qFormat/>
    <w:rsid w:val="00A07693"/>
    <w:pPr>
      <w:spacing w:before="480" w:after="360"/>
      <w:outlineLvl w:val="1"/>
    </w:pPr>
    <w:rPr>
      <w:rFonts w:ascii="Arial" w:eastAsia="SimSun" w:hAnsi="Arial" w:cs="Arial"/>
      <w:b/>
      <w:bCs/>
      <w:color w:val="auto"/>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206"/>
    <w:pPr>
      <w:ind w:left="720"/>
      <w:contextualSpacing/>
    </w:pPr>
  </w:style>
  <w:style w:type="character" w:customStyle="1" w:styleId="Heading2Char">
    <w:name w:val="Heading 2 Char"/>
    <w:basedOn w:val="DefaultParagraphFont"/>
    <w:link w:val="Heading2"/>
    <w:uiPriority w:val="9"/>
    <w:rsid w:val="00A07693"/>
    <w:rPr>
      <w:rFonts w:ascii="Arial" w:eastAsia="SimSun" w:hAnsi="Arial" w:cs="Arial"/>
      <w:b/>
      <w:bCs/>
      <w:kern w:val="0"/>
      <w:sz w:val="36"/>
      <w:szCs w:val="36"/>
      <w14:ligatures w14:val="none"/>
    </w:rPr>
  </w:style>
  <w:style w:type="paragraph" w:styleId="Title">
    <w:name w:val="Title"/>
    <w:basedOn w:val="Normal"/>
    <w:next w:val="Normal"/>
    <w:link w:val="TitleChar"/>
    <w:uiPriority w:val="10"/>
    <w:qFormat/>
    <w:rsid w:val="00A07693"/>
    <w:pPr>
      <w:spacing w:before="240" w:after="480" w:line="240" w:lineRule="auto"/>
      <w:contextualSpacing/>
      <w:outlineLvl w:val="0"/>
    </w:pPr>
    <w:rPr>
      <w:rFonts w:ascii="Arial" w:eastAsia="SimSun" w:hAnsi="Arial" w:cs="Arial"/>
      <w:b/>
      <w:bCs/>
      <w:color w:val="0086CB"/>
      <w:spacing w:val="-10"/>
      <w:kern w:val="28"/>
      <w:sz w:val="48"/>
      <w:szCs w:val="48"/>
      <w14:ligatures w14:val="none"/>
    </w:rPr>
  </w:style>
  <w:style w:type="character" w:customStyle="1" w:styleId="TitleChar">
    <w:name w:val="Title Char"/>
    <w:basedOn w:val="DefaultParagraphFont"/>
    <w:link w:val="Title"/>
    <w:uiPriority w:val="10"/>
    <w:rsid w:val="00A07693"/>
    <w:rPr>
      <w:rFonts w:ascii="Arial" w:eastAsia="SimSun" w:hAnsi="Arial" w:cs="Arial"/>
      <w:b/>
      <w:bCs/>
      <w:color w:val="0086CB"/>
      <w:spacing w:val="-10"/>
      <w:kern w:val="28"/>
      <w:sz w:val="48"/>
      <w:szCs w:val="48"/>
      <w14:ligatures w14:val="none"/>
    </w:rPr>
  </w:style>
  <w:style w:type="character" w:styleId="Hyperlink">
    <w:name w:val="Hyperlink"/>
    <w:uiPriority w:val="99"/>
    <w:unhideWhenUsed/>
    <w:qFormat/>
    <w:rsid w:val="00A07693"/>
    <w:rPr>
      <w:color w:val="0563C1"/>
      <w:u w:val="single"/>
    </w:rPr>
  </w:style>
  <w:style w:type="paragraph" w:customStyle="1" w:styleId="AReport2022">
    <w:name w:val="AReport2022"/>
    <w:next w:val="Normal"/>
    <w:qFormat/>
    <w:rsid w:val="00A07693"/>
    <w:pPr>
      <w:spacing w:after="0" w:line="360" w:lineRule="auto"/>
    </w:pPr>
    <w:rPr>
      <w:rFonts w:ascii="Arial" w:eastAsia="SimSun" w:hAnsi="Arial" w:cs="Arial"/>
      <w:color w:val="0086CB"/>
      <w:spacing w:val="-10"/>
      <w:kern w:val="28"/>
      <w:sz w:val="28"/>
      <w:szCs w:val="28"/>
      <w14:ligatures w14:val="none"/>
    </w:rPr>
  </w:style>
  <w:style w:type="character" w:customStyle="1" w:styleId="Heading1Char">
    <w:name w:val="Heading 1 Char"/>
    <w:basedOn w:val="DefaultParagraphFont"/>
    <w:link w:val="Heading1"/>
    <w:uiPriority w:val="9"/>
    <w:rsid w:val="00A0769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024901">
      <w:bodyDiv w:val="1"/>
      <w:marLeft w:val="0"/>
      <w:marRight w:val="0"/>
      <w:marTop w:val="0"/>
      <w:marBottom w:val="0"/>
      <w:divBdr>
        <w:top w:val="none" w:sz="0" w:space="0" w:color="auto"/>
        <w:left w:val="none" w:sz="0" w:space="0" w:color="auto"/>
        <w:bottom w:val="none" w:sz="0" w:space="0" w:color="auto"/>
        <w:right w:val="none" w:sz="0" w:space="0" w:color="auto"/>
      </w:divBdr>
      <w:divsChild>
        <w:div w:id="508642451">
          <w:marLeft w:val="0"/>
          <w:marRight w:val="0"/>
          <w:marTop w:val="0"/>
          <w:marBottom w:val="0"/>
          <w:divBdr>
            <w:top w:val="none" w:sz="0" w:space="0" w:color="auto"/>
            <w:left w:val="none" w:sz="0" w:space="0" w:color="auto"/>
            <w:bottom w:val="none" w:sz="0" w:space="0" w:color="auto"/>
            <w:right w:val="none" w:sz="0" w:space="0" w:color="auto"/>
          </w:divBdr>
        </w:div>
        <w:div w:id="1209760306">
          <w:marLeft w:val="0"/>
          <w:marRight w:val="0"/>
          <w:marTop w:val="0"/>
          <w:marBottom w:val="0"/>
          <w:divBdr>
            <w:top w:val="none" w:sz="0" w:space="0" w:color="auto"/>
            <w:left w:val="none" w:sz="0" w:space="0" w:color="auto"/>
            <w:bottom w:val="none" w:sz="0" w:space="0" w:color="auto"/>
            <w:right w:val="none" w:sz="0" w:space="0" w:color="auto"/>
          </w:divBdr>
        </w:div>
        <w:div w:id="130053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pace4water.org/events/international-symposium-outfall-systems-isos-2023" TargetMode="External"/><Relationship Id="rId12" Type="http://schemas.openxmlformats.org/officeDocument/2006/relationships/hyperlink" Target="https://www.iahr.org/index/detail/93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ahr.org/index/detail/84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iahr.org/index/detail/1185" TargetMode="External"/><Relationship Id="rId4" Type="http://schemas.openxmlformats.org/officeDocument/2006/relationships/webSettings" Target="webSettings.xml"/><Relationship Id="rId9" Type="http://schemas.openxmlformats.org/officeDocument/2006/relationships/hyperlink" Target="https://www.iahr.org/index/detail/1086" TargetMode="External"/><Relationship Id="rId14" Type="http://schemas.openxmlformats.org/officeDocument/2006/relationships/hyperlink" Target="https://www.iahr.org/index/detail/1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615</Words>
  <Characters>3654</Characters>
  <Application>Microsoft Office Word</Application>
  <DocSecurity>0</DocSecurity>
  <Lines>90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 Mohammadian</dc:creator>
  <cp:keywords/>
  <dc:description/>
  <cp:lastModifiedBy>Majid Mohammadian</cp:lastModifiedBy>
  <cp:revision>13</cp:revision>
  <dcterms:created xsi:type="dcterms:W3CDTF">2024-01-03T15:20:00Z</dcterms:created>
  <dcterms:modified xsi:type="dcterms:W3CDTF">2024-01-03T15:35:00Z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1cd0275556697658992837ad6e1a3898d50bc2c4b6a5ff9027268cf7edbccbd8</vt:lpwstr>
  </property>
</Properties>
</file>